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06612" w:rsidRDefault="000F5560">
      <w:pPr>
        <w:widowControl w:val="0"/>
        <w:tabs>
          <w:tab w:val="left" w:pos="1701"/>
          <w:tab w:val="right" w:pos="9923"/>
        </w:tabs>
        <w:spacing w:before="120" w:after="120"/>
        <w:rPr>
          <w:rFonts w:ascii="Arial" w:eastAsia="宋体" w:hAnsi="Arial"/>
          <w:b/>
          <w:sz w:val="22"/>
          <w:szCs w:val="22"/>
        </w:rPr>
      </w:pPr>
      <w:r>
        <w:rPr>
          <w:rFonts w:ascii="Arial" w:eastAsia="MS Mincho" w:hAnsi="Arial"/>
          <w:b/>
          <w:sz w:val="22"/>
          <w:szCs w:val="22"/>
          <w:lang w:val="de-DE"/>
        </w:rPr>
        <w:t>3GPP TSG-RAN WG2 Meeting #12</w:t>
      </w:r>
      <w:proofErr w:type="spellStart"/>
      <w:r>
        <w:rPr>
          <w:rFonts w:ascii="Arial" w:eastAsia="MS Mincho" w:hAnsi="Arial" w:hint="eastAsia"/>
          <w:b/>
          <w:sz w:val="22"/>
          <w:szCs w:val="22"/>
        </w:rPr>
        <w:t>9</w:t>
      </w:r>
      <w:r>
        <w:rPr>
          <w:rFonts w:ascii="Arial" w:eastAsia="宋体" w:hAnsi="Arial" w:hint="eastAsia"/>
          <w:b/>
          <w:sz w:val="22"/>
          <w:szCs w:val="22"/>
        </w:rPr>
        <w:t>bis</w:t>
      </w:r>
      <w:proofErr w:type="spellEnd"/>
      <w:r>
        <w:rPr>
          <w:rFonts w:ascii="Arial" w:eastAsia="MS Mincho" w:hAnsi="Arial"/>
          <w:b/>
          <w:sz w:val="22"/>
          <w:szCs w:val="22"/>
          <w:lang w:val="de-DE"/>
        </w:rPr>
        <w:tab/>
        <w:t>R2-2</w:t>
      </w:r>
      <w:r>
        <w:rPr>
          <w:rFonts w:ascii="Arial" w:eastAsia="MS Mincho" w:hAnsi="Arial" w:hint="eastAsia"/>
          <w:b/>
          <w:sz w:val="22"/>
          <w:szCs w:val="22"/>
        </w:rPr>
        <w:t>5</w:t>
      </w:r>
      <w:r w:rsidR="002D6A18">
        <w:rPr>
          <w:rFonts w:ascii="Arial" w:eastAsia="宋体" w:hAnsi="Arial"/>
          <w:b/>
          <w:sz w:val="22"/>
          <w:szCs w:val="22"/>
        </w:rPr>
        <w:t>02411</w:t>
      </w:r>
    </w:p>
    <w:p w:rsidR="00806612" w:rsidRPr="00464BEE" w:rsidRDefault="000F5560" w:rsidP="00464BEE">
      <w:pPr>
        <w:spacing w:before="120" w:after="120"/>
        <w:ind w:left="1985" w:hanging="1985"/>
        <w:rPr>
          <w:rFonts w:ascii="Arial" w:eastAsiaTheme="minorEastAsia" w:hAnsi="Arial" w:cs="Arial"/>
          <w:b/>
          <w:sz w:val="22"/>
          <w:szCs w:val="22"/>
        </w:rPr>
      </w:pPr>
      <w:r>
        <w:rPr>
          <w:rFonts w:ascii="Arial" w:hAnsi="Arial" w:cs="Arial"/>
          <w:b/>
          <w:sz w:val="22"/>
          <w:szCs w:val="22"/>
        </w:rPr>
        <w:t>Wuhan, China, April 7th – 11th, 2025</w:t>
      </w:r>
    </w:p>
    <w:p w:rsidR="00806612" w:rsidRDefault="000F5560">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8.1.2.2</w:t>
      </w:r>
    </w:p>
    <w:p w:rsidR="00806612" w:rsidRDefault="000F5560">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Continuous Discussion on LCM for UE side Model </w:t>
      </w:r>
    </w:p>
    <w:p w:rsidR="00806612" w:rsidRDefault="000F5560">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806612" w:rsidRDefault="000F5560">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806612" w:rsidRDefault="000F5560">
      <w:pPr>
        <w:pStyle w:val="1"/>
        <w:spacing w:beforeLines="30" w:before="72" w:afterLines="30" w:after="72" w:line="288" w:lineRule="auto"/>
      </w:pPr>
      <w:r>
        <w:rPr>
          <w:rFonts w:hint="eastAsia"/>
        </w:rPr>
        <w:t>Introduction</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In </w:t>
      </w:r>
      <w:proofErr w:type="spellStart"/>
      <w:r>
        <w:rPr>
          <w:rFonts w:ascii="Arial" w:eastAsiaTheme="minorEastAsia" w:hAnsi="Arial" w:cs="Arial" w:hint="eastAsia"/>
        </w:rPr>
        <w:t>RAN2#129</w:t>
      </w:r>
      <w:proofErr w:type="spellEnd"/>
      <w:r>
        <w:rPr>
          <w:rFonts w:ascii="Arial" w:eastAsiaTheme="minorEastAsia" w:hAnsi="Arial" w:cs="Arial" w:hint="eastAsia"/>
        </w:rPr>
        <w:t>, following agreements were reached[1]</w:t>
      </w:r>
    </w:p>
    <w:p w:rsidR="00806612" w:rsidRDefault="000F5560">
      <w:pPr>
        <w:pStyle w:val="Doc-text2"/>
        <w:pBdr>
          <w:top w:val="single" w:sz="4" w:space="1" w:color="auto"/>
          <w:left w:val="single" w:sz="4" w:space="1" w:color="auto"/>
          <w:bottom w:val="single" w:sz="4" w:space="1" w:color="auto"/>
          <w:right w:val="single" w:sz="4" w:space="1" w:color="auto"/>
        </w:pBdr>
        <w:spacing w:before="120" w:after="120"/>
        <w:rPr>
          <w:rFonts w:ascii="Arial" w:hAnsi="Arial" w:cs="Arial"/>
          <w:b/>
          <w:bCs/>
        </w:rPr>
      </w:pPr>
      <w:r>
        <w:rPr>
          <w:rFonts w:ascii="Arial" w:hAnsi="Arial" w:cs="Arial"/>
          <w:b/>
          <w:bCs/>
        </w:rPr>
        <w:t>Agreements</w:t>
      </w:r>
    </w:p>
    <w:p w:rsidR="00806612" w:rsidRDefault="000F5560">
      <w:pPr>
        <w:pStyle w:val="af3"/>
        <w:numPr>
          <w:ilvl w:val="0"/>
          <w:numId w:val="10"/>
        </w:numPr>
        <w:pBdr>
          <w:top w:val="single" w:sz="4" w:space="1" w:color="auto"/>
          <w:left w:val="single" w:sz="4" w:space="1" w:color="auto"/>
          <w:bottom w:val="single" w:sz="4" w:space="1" w:color="auto"/>
          <w:right w:val="single" w:sz="4" w:space="1" w:color="auto"/>
        </w:pBdr>
        <w:spacing w:beforeLines="50" w:before="120" w:after="120"/>
        <w:rPr>
          <w:rFonts w:ascii="Arial" w:eastAsia="MS Mincho" w:hAnsi="Arial" w:cs="Arial"/>
          <w:bCs/>
          <w:sz w:val="20"/>
          <w:szCs w:val="20"/>
        </w:rPr>
      </w:pPr>
      <w:r>
        <w:rPr>
          <w:rFonts w:ascii="Arial" w:eastAsia="MS Mincho" w:hAnsi="Arial" w:cs="Arial"/>
          <w:bCs/>
          <w:sz w:val="20"/>
          <w:szCs w:val="20"/>
        </w:rPr>
        <w:t xml:space="preserve">Inference configuration/parameters can be </w:t>
      </w:r>
      <w:proofErr w:type="spellStart"/>
      <w:r>
        <w:rPr>
          <w:rFonts w:ascii="Arial" w:eastAsia="MS Mincho" w:hAnsi="Arial" w:cs="Arial"/>
          <w:bCs/>
          <w:sz w:val="20"/>
          <w:szCs w:val="20"/>
        </w:rPr>
        <w:t>signalled</w:t>
      </w:r>
      <w:proofErr w:type="spellEnd"/>
      <w:r>
        <w:rPr>
          <w:rFonts w:ascii="Arial" w:eastAsia="MS Mincho" w:hAnsi="Arial" w:cs="Arial"/>
          <w:bCs/>
          <w:sz w:val="20"/>
          <w:szCs w:val="20"/>
        </w:rPr>
        <w:t xml:space="preserve"> in step 3 and/or Inference configuration can be </w:t>
      </w:r>
      <w:proofErr w:type="spellStart"/>
      <w:r>
        <w:rPr>
          <w:rFonts w:ascii="Arial" w:eastAsia="MS Mincho" w:hAnsi="Arial" w:cs="Arial"/>
          <w:bCs/>
          <w:sz w:val="20"/>
          <w:szCs w:val="20"/>
        </w:rPr>
        <w:t>signalled</w:t>
      </w:r>
      <w:proofErr w:type="spellEnd"/>
      <w:r>
        <w:rPr>
          <w:rFonts w:ascii="Arial" w:eastAsia="MS Mincho" w:hAnsi="Arial" w:cs="Arial"/>
          <w:bCs/>
          <w:sz w:val="20"/>
          <w:szCs w:val="20"/>
        </w:rPr>
        <w:t xml:space="preserve"> in step 5 (i.e. option a and option b from </w:t>
      </w:r>
      <w:proofErr w:type="spellStart"/>
      <w:r>
        <w:rPr>
          <w:rFonts w:ascii="Arial" w:eastAsia="MS Mincho" w:hAnsi="Arial" w:cs="Arial"/>
          <w:bCs/>
          <w:sz w:val="20"/>
          <w:szCs w:val="20"/>
        </w:rPr>
        <w:t>RAN1</w:t>
      </w:r>
      <w:proofErr w:type="spellEnd"/>
      <w:r>
        <w:rPr>
          <w:rFonts w:ascii="Arial" w:eastAsia="MS Mincho" w:hAnsi="Arial" w:cs="Arial"/>
          <w:bCs/>
          <w:sz w:val="20"/>
          <w:szCs w:val="20"/>
        </w:rPr>
        <w:t xml:space="preserve">).   </w:t>
      </w:r>
    </w:p>
    <w:p w:rsidR="00806612" w:rsidRDefault="000F5560">
      <w:pPr>
        <w:pStyle w:val="Agreement"/>
        <w:numPr>
          <w:ilvl w:val="0"/>
          <w:numId w:val="10"/>
        </w:numPr>
        <w:pBdr>
          <w:top w:val="single" w:sz="4" w:space="1" w:color="auto"/>
          <w:left w:val="single" w:sz="4" w:space="1" w:color="auto"/>
          <w:bottom w:val="single" w:sz="4" w:space="1" w:color="auto"/>
          <w:right w:val="single" w:sz="4" w:space="1" w:color="auto"/>
        </w:pBdr>
        <w:spacing w:before="120" w:after="120"/>
        <w:rPr>
          <w:rFonts w:ascii="Arial" w:hAnsi="Arial" w:cs="Arial"/>
          <w:b w:val="0"/>
          <w:bCs/>
        </w:rPr>
      </w:pPr>
      <w:r>
        <w:rPr>
          <w:rFonts w:ascii="Arial" w:hAnsi="Arial" w:cs="Arial"/>
          <w:b w:val="0"/>
          <w:bCs/>
        </w:rPr>
        <w:t>The full inference configuration is sent in CSI-</w:t>
      </w:r>
      <w:proofErr w:type="spellStart"/>
      <w:r>
        <w:rPr>
          <w:rFonts w:ascii="Arial" w:hAnsi="Arial" w:cs="Arial"/>
          <w:b w:val="0"/>
          <w:bCs/>
        </w:rPr>
        <w:t>ReportConfig</w:t>
      </w:r>
      <w:proofErr w:type="spellEnd"/>
      <w:r>
        <w:rPr>
          <w:rFonts w:ascii="Arial" w:hAnsi="Arial" w:cs="Arial"/>
          <w:b w:val="0"/>
          <w:bCs/>
        </w:rPr>
        <w:t xml:space="preserve">. </w:t>
      </w:r>
    </w:p>
    <w:p w:rsidR="00806612" w:rsidRDefault="000F5560">
      <w:pPr>
        <w:pStyle w:val="Agreement"/>
        <w:numPr>
          <w:ilvl w:val="0"/>
          <w:numId w:val="10"/>
        </w:numPr>
        <w:pBdr>
          <w:top w:val="single" w:sz="4" w:space="1" w:color="auto"/>
          <w:left w:val="single" w:sz="4" w:space="1" w:color="auto"/>
          <w:bottom w:val="single" w:sz="4" w:space="1" w:color="auto"/>
          <w:right w:val="single" w:sz="4" w:space="1" w:color="auto"/>
        </w:pBdr>
        <w:spacing w:before="120" w:after="120"/>
        <w:rPr>
          <w:rFonts w:ascii="Arial" w:hAnsi="Arial" w:cs="Arial"/>
          <w:b w:val="0"/>
          <w:bCs/>
        </w:rPr>
      </w:pPr>
      <w:r>
        <w:rPr>
          <w:rFonts w:ascii="Arial" w:hAnsi="Arial" w:cs="Arial"/>
          <w:b w:val="0"/>
          <w:bCs/>
        </w:rPr>
        <w:t xml:space="preserve">Upon receiving a full inference configuration, the UE sends the initial applicability report in </w:t>
      </w:r>
      <w:proofErr w:type="spellStart"/>
      <w:r>
        <w:rPr>
          <w:rFonts w:ascii="Arial" w:hAnsi="Arial" w:cs="Arial"/>
          <w:b w:val="0"/>
          <w:bCs/>
        </w:rPr>
        <w:t>RRCReconfigurationComplete</w:t>
      </w:r>
      <w:proofErr w:type="spellEnd"/>
      <w:r>
        <w:rPr>
          <w:rFonts w:ascii="Arial" w:hAnsi="Arial" w:cs="Arial"/>
          <w:b w:val="0"/>
          <w:bCs/>
        </w:rPr>
        <w:t xml:space="preserve">. </w:t>
      </w:r>
      <w:proofErr w:type="spellStart"/>
      <w:r>
        <w:rPr>
          <w:rFonts w:ascii="Arial" w:hAnsi="Arial" w:cs="Arial"/>
          <w:b w:val="0"/>
          <w:bCs/>
        </w:rPr>
        <w:t>UAI</w:t>
      </w:r>
      <w:proofErr w:type="spellEnd"/>
      <w:r>
        <w:rPr>
          <w:rFonts w:ascii="Arial" w:hAnsi="Arial" w:cs="Arial"/>
          <w:b w:val="0"/>
          <w:bCs/>
        </w:rPr>
        <w:t xml:space="preserve"> can be sent to update applicability.</w:t>
      </w:r>
    </w:p>
    <w:p w:rsidR="00806612" w:rsidRDefault="000F5560">
      <w:pPr>
        <w:pStyle w:val="Agreement"/>
        <w:numPr>
          <w:ilvl w:val="0"/>
          <w:numId w:val="10"/>
        </w:numPr>
        <w:pBdr>
          <w:top w:val="single" w:sz="4" w:space="1" w:color="auto"/>
          <w:left w:val="single" w:sz="4" w:space="1" w:color="auto"/>
          <w:bottom w:val="single" w:sz="4" w:space="1" w:color="auto"/>
          <w:right w:val="single" w:sz="4" w:space="1" w:color="auto"/>
        </w:pBdr>
        <w:spacing w:before="120" w:after="120"/>
        <w:rPr>
          <w:rFonts w:ascii="Arial" w:hAnsi="Arial" w:cs="Arial"/>
          <w:b w:val="0"/>
          <w:bCs/>
        </w:rPr>
      </w:pPr>
      <w:r>
        <w:rPr>
          <w:rFonts w:ascii="Arial" w:hAnsi="Arial" w:cs="Arial"/>
          <w:b w:val="0"/>
          <w:bCs/>
        </w:rPr>
        <w:t xml:space="preserve">FFS signaling details for option B (e.g. whether it is signaling in CSI-Report Config or </w:t>
      </w:r>
      <w:proofErr w:type="spellStart"/>
      <w:r>
        <w:rPr>
          <w:rFonts w:ascii="Arial" w:hAnsi="Arial" w:cs="Arial"/>
          <w:b w:val="0"/>
          <w:bCs/>
        </w:rPr>
        <w:t>otherconfig</w:t>
      </w:r>
      <w:proofErr w:type="spellEnd"/>
      <w:r>
        <w:rPr>
          <w:rFonts w:ascii="Arial" w:hAnsi="Arial" w:cs="Arial"/>
          <w:b w:val="0"/>
          <w:bCs/>
        </w:rPr>
        <w:t>)</w:t>
      </w:r>
    </w:p>
    <w:p w:rsidR="00806612" w:rsidRDefault="000F5560">
      <w:pPr>
        <w:pStyle w:val="Doc-text2"/>
        <w:spacing w:before="120" w:after="120"/>
        <w:rPr>
          <w:rFonts w:ascii="Arial" w:eastAsia="宋体" w:hAnsi="Arial" w:cs="Arial"/>
          <w:bCs/>
        </w:rPr>
      </w:pPr>
      <w:r>
        <w:rPr>
          <w:rFonts w:ascii="Arial" w:eastAsia="宋体" w:hAnsi="Arial" w:cs="Arial"/>
          <w:bCs/>
        </w:rPr>
        <w:t xml:space="preserve">And </w:t>
      </w:r>
    </w:p>
    <w:tbl>
      <w:tblPr>
        <w:tblStyle w:val="ae"/>
        <w:tblW w:w="8560" w:type="dxa"/>
        <w:tblInd w:w="1255" w:type="dxa"/>
        <w:tblLook w:val="04A0" w:firstRow="1" w:lastRow="0" w:firstColumn="1" w:lastColumn="0" w:noHBand="0" w:noVBand="1"/>
      </w:tblPr>
      <w:tblGrid>
        <w:gridCol w:w="8560"/>
      </w:tblGrid>
      <w:tr w:rsidR="00806612">
        <w:trPr>
          <w:trHeight w:val="745"/>
        </w:trPr>
        <w:tc>
          <w:tcPr>
            <w:tcW w:w="8560" w:type="dxa"/>
          </w:tcPr>
          <w:p w:rsidR="00806612" w:rsidRDefault="000F5560">
            <w:pPr>
              <w:pStyle w:val="Agreement"/>
              <w:numPr>
                <w:ilvl w:val="0"/>
                <w:numId w:val="0"/>
              </w:numPr>
              <w:spacing w:before="120" w:after="120"/>
              <w:ind w:left="360" w:hanging="360"/>
              <w:rPr>
                <w:rFonts w:ascii="Arial" w:hAnsi="Arial" w:cs="Arial"/>
              </w:rPr>
            </w:pPr>
            <w:r>
              <w:rPr>
                <w:rFonts w:ascii="Arial" w:hAnsi="Arial" w:cs="Arial"/>
              </w:rPr>
              <w:t>Agreements applicability reporting and management</w:t>
            </w:r>
          </w:p>
          <w:p w:rsidR="00806612" w:rsidRDefault="000F5560">
            <w:pPr>
              <w:pStyle w:val="Agreement"/>
              <w:tabs>
                <w:tab w:val="left" w:pos="364"/>
              </w:tabs>
              <w:spacing w:before="120" w:after="120"/>
              <w:ind w:left="360"/>
              <w:rPr>
                <w:rFonts w:ascii="Arial" w:hAnsi="Arial" w:cs="Arial"/>
                <w:b w:val="0"/>
                <w:bCs/>
              </w:rPr>
            </w:pPr>
            <w:r>
              <w:rPr>
                <w:rFonts w:ascii="Arial" w:hAnsi="Arial" w:cs="Arial"/>
                <w:b w:val="0"/>
                <w:bCs/>
              </w:rPr>
              <w:t xml:space="preserve">Support the explicit reporting of applicability/inapplicability in initial report and subsequent reporting it reports only applicability it changed.   FFS if we report explicit cause </w:t>
            </w:r>
          </w:p>
          <w:p w:rsidR="00806612" w:rsidRDefault="000F5560">
            <w:pPr>
              <w:pStyle w:val="Agreement"/>
              <w:tabs>
                <w:tab w:val="left" w:pos="364"/>
              </w:tabs>
              <w:spacing w:before="120" w:after="120"/>
              <w:ind w:left="360"/>
              <w:rPr>
                <w:rFonts w:ascii="Arial" w:hAnsi="Arial" w:cs="Arial"/>
                <w:b w:val="0"/>
                <w:bCs/>
              </w:rPr>
            </w:pPr>
            <w:r>
              <w:rPr>
                <w:rFonts w:ascii="Arial" w:hAnsi="Arial" w:cs="Arial"/>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rsidR="00806612" w:rsidRDefault="000F5560">
            <w:pPr>
              <w:pStyle w:val="Agreement"/>
              <w:tabs>
                <w:tab w:val="left" w:pos="364"/>
              </w:tabs>
              <w:spacing w:before="120" w:after="120"/>
              <w:ind w:left="360"/>
              <w:rPr>
                <w:rFonts w:ascii="Arial" w:hAnsi="Arial" w:cs="Arial"/>
                <w:b w:val="0"/>
                <w:bCs/>
              </w:rPr>
            </w:pPr>
            <w:r>
              <w:rPr>
                <w:rFonts w:ascii="Arial" w:hAnsi="Arial" w:cs="Arial"/>
                <w:b w:val="0"/>
                <w:bCs/>
              </w:rPr>
              <w:t xml:space="preserve">The provided periodic CSI configuration should be consistent with reported UE capabilities </w:t>
            </w:r>
          </w:p>
          <w:p w:rsidR="00806612" w:rsidRDefault="000F5560">
            <w:pPr>
              <w:pStyle w:val="Agreement"/>
              <w:tabs>
                <w:tab w:val="left" w:pos="364"/>
              </w:tabs>
              <w:spacing w:before="120" w:after="120"/>
              <w:ind w:left="360"/>
              <w:rPr>
                <w:rFonts w:ascii="Arial" w:hAnsi="Arial" w:cs="Arial"/>
                <w:b w:val="0"/>
                <w:bCs/>
              </w:rPr>
            </w:pPr>
            <w:r>
              <w:rPr>
                <w:rFonts w:ascii="Arial" w:hAnsi="Arial" w:cs="Arial"/>
                <w:b w:val="0"/>
                <w:bCs/>
              </w:rPr>
              <w:t xml:space="preserve">FFS option B </w:t>
            </w:r>
          </w:p>
          <w:p w:rsidR="00806612" w:rsidRDefault="000F5560">
            <w:pPr>
              <w:pStyle w:val="Agreement"/>
              <w:tabs>
                <w:tab w:val="left" w:pos="364"/>
              </w:tabs>
              <w:spacing w:before="120" w:after="120"/>
              <w:ind w:left="360"/>
              <w:rPr>
                <w:rFonts w:ascii="Arial" w:hAnsi="Arial" w:cs="Arial"/>
                <w:b w:val="0"/>
                <w:bCs/>
              </w:rPr>
            </w:pPr>
            <w:r>
              <w:rPr>
                <w:rFonts w:ascii="Arial" w:hAnsi="Arial" w:cs="Arial"/>
                <w:b w:val="0"/>
                <w:bCs/>
              </w:rPr>
              <w:t>Semi-persistent and aperiodic CSI reporting of applicable functionality is activated following legacy CSI framework:</w:t>
            </w:r>
          </w:p>
          <w:p w:rsidR="00806612" w:rsidRDefault="000F5560">
            <w:pPr>
              <w:pStyle w:val="Agreement"/>
              <w:numPr>
                <w:ilvl w:val="0"/>
                <w:numId w:val="0"/>
              </w:numPr>
              <w:spacing w:before="120" w:after="120"/>
              <w:ind w:left="360"/>
              <w:rPr>
                <w:rFonts w:ascii="Arial" w:hAnsi="Arial" w:cs="Arial"/>
                <w:b w:val="0"/>
                <w:bCs/>
              </w:rPr>
            </w:pPr>
            <w:r>
              <w:rPr>
                <w:rFonts w:ascii="Arial" w:hAnsi="Arial" w:cs="Arial"/>
                <w:b w:val="0"/>
                <w:bCs/>
              </w:rPr>
              <w:t>Semi-persistent reporting, activated by MAC CE/DCI</w:t>
            </w:r>
          </w:p>
          <w:p w:rsidR="00806612" w:rsidRDefault="000F5560">
            <w:pPr>
              <w:pStyle w:val="Agreement"/>
              <w:numPr>
                <w:ilvl w:val="0"/>
                <w:numId w:val="0"/>
              </w:numPr>
              <w:spacing w:before="120" w:after="120"/>
              <w:ind w:left="360"/>
              <w:rPr>
                <w:rFonts w:ascii="Arial" w:hAnsi="Arial" w:cs="Arial"/>
                <w:iCs/>
              </w:rPr>
            </w:pPr>
            <w:r>
              <w:rPr>
                <w:rFonts w:ascii="Arial" w:hAnsi="Arial" w:cs="Arial"/>
                <w:b w:val="0"/>
                <w:bCs/>
              </w:rPr>
              <w:t>Aperiodic CSI reporting, activated by DCI</w:t>
            </w:r>
          </w:p>
        </w:tc>
      </w:tr>
    </w:tbl>
    <w:p w:rsidR="00806612" w:rsidRDefault="000F5560">
      <w:pPr>
        <w:pStyle w:val="Doc-text2"/>
        <w:spacing w:before="120" w:after="120"/>
        <w:ind w:left="0" w:firstLine="0"/>
        <w:rPr>
          <w:rFonts w:ascii="Arial" w:eastAsia="宋体" w:hAnsi="Arial" w:cs="Arial"/>
          <w:bCs/>
        </w:rPr>
      </w:pPr>
      <w:r>
        <w:rPr>
          <w:rFonts w:ascii="Arial" w:eastAsia="宋体" w:hAnsi="Arial" w:cs="Arial" w:hint="eastAsia"/>
          <w:bCs/>
        </w:rPr>
        <w:t>Further consideration is provided in this contribution.</w:t>
      </w:r>
    </w:p>
    <w:p w:rsidR="00806612" w:rsidRDefault="000F5560">
      <w:pPr>
        <w:pStyle w:val="1"/>
        <w:spacing w:beforeLines="30" w:before="72" w:afterLines="30" w:after="72" w:line="288" w:lineRule="auto"/>
      </w:pPr>
      <w:r>
        <w:t>Discussion</w:t>
      </w:r>
    </w:p>
    <w:p w:rsidR="00806612" w:rsidRDefault="000F5560">
      <w:pPr>
        <w:keepNext/>
        <w:keepLines/>
        <w:numPr>
          <w:ilvl w:val="1"/>
          <w:numId w:val="1"/>
        </w:numPr>
        <w:spacing w:before="120" w:after="120"/>
        <w:ind w:rightChars="100" w:right="200"/>
        <w:outlineLvl w:val="1"/>
        <w:rPr>
          <w:rFonts w:ascii="Arial" w:eastAsia="Arial Unicode MS" w:hAnsi="Arial" w:cs="Arial"/>
          <w:sz w:val="28"/>
          <w:szCs w:val="28"/>
        </w:rPr>
      </w:pPr>
      <w:r>
        <w:rPr>
          <w:rFonts w:ascii="Arial" w:eastAsia="Arial Unicode MS" w:hAnsi="Arial" w:cs="Arial" w:hint="eastAsia"/>
          <w:sz w:val="28"/>
          <w:szCs w:val="28"/>
        </w:rPr>
        <w:t>On applicability reporting for option A</w:t>
      </w:r>
    </w:p>
    <w:p w:rsidR="00806612" w:rsidRDefault="000F5560">
      <w:pPr>
        <w:spacing w:before="120" w:after="120"/>
        <w:rPr>
          <w:rFonts w:ascii="Arial" w:eastAsia="Arial Unicode MS" w:hAnsi="Arial" w:cs="Arial"/>
        </w:rPr>
      </w:pPr>
      <w:r>
        <w:rPr>
          <w:rFonts w:ascii="Arial" w:eastAsia="Arial Unicode MS" w:hAnsi="Arial" w:cs="Arial" w:hint="eastAsia"/>
        </w:rPr>
        <w:t xml:space="preserve">One FFS issue after </w:t>
      </w:r>
      <w:proofErr w:type="spellStart"/>
      <w:r>
        <w:rPr>
          <w:rFonts w:ascii="Arial" w:eastAsia="Arial Unicode MS" w:hAnsi="Arial" w:cs="Arial" w:hint="eastAsia"/>
        </w:rPr>
        <w:t>RAN2#129</w:t>
      </w:r>
      <w:proofErr w:type="spellEnd"/>
      <w:r>
        <w:rPr>
          <w:rFonts w:ascii="Arial" w:eastAsia="Arial Unicode MS" w:hAnsi="Arial" w:cs="Arial" w:hint="eastAsia"/>
        </w:rPr>
        <w:t xml:space="preserve"> meeting is whether explicit cause is reported in applicability reporting.</w:t>
      </w:r>
    </w:p>
    <w:tbl>
      <w:tblPr>
        <w:tblStyle w:val="ae"/>
        <w:tblW w:w="0" w:type="auto"/>
        <w:tblInd w:w="91" w:type="dxa"/>
        <w:tblLook w:val="04A0" w:firstRow="1" w:lastRow="0" w:firstColumn="1" w:lastColumn="0" w:noHBand="0" w:noVBand="1"/>
      </w:tblPr>
      <w:tblGrid>
        <w:gridCol w:w="9559"/>
      </w:tblGrid>
      <w:tr w:rsidR="00806612">
        <w:tc>
          <w:tcPr>
            <w:tcW w:w="9785" w:type="dxa"/>
          </w:tcPr>
          <w:p w:rsidR="00806612" w:rsidRDefault="000F5560">
            <w:pPr>
              <w:spacing w:before="120" w:after="120"/>
              <w:rPr>
                <w:rFonts w:ascii="Arial" w:eastAsiaTheme="minorEastAsia" w:hAnsi="Arial" w:cs="Arial"/>
                <w:bCs/>
              </w:rPr>
            </w:pPr>
            <w:r>
              <w:rPr>
                <w:rFonts w:ascii="Arial" w:eastAsia="MS Mincho" w:hAnsi="Arial"/>
                <w:bCs/>
                <w:szCs w:val="24"/>
                <w:lang w:val="en-GB" w:eastAsia="en-GB"/>
              </w:rPr>
              <w:lastRenderedPageBreak/>
              <w:t xml:space="preserve">Support the explicit reporting of applicability/inapplicability in initial report and subsequent reporting it reports only applicability it changed.   FFS if we report explicit cause </w:t>
            </w:r>
          </w:p>
        </w:tc>
      </w:tr>
    </w:tbl>
    <w:p w:rsidR="00806612" w:rsidRDefault="000F5560">
      <w:pPr>
        <w:spacing w:before="120" w:after="120"/>
        <w:rPr>
          <w:rFonts w:ascii="Arial" w:eastAsiaTheme="minorEastAsia" w:hAnsi="Arial" w:cs="Arial"/>
          <w:bCs/>
        </w:rPr>
      </w:pPr>
      <w:r>
        <w:rPr>
          <w:rFonts w:ascii="Arial" w:eastAsiaTheme="minorEastAsia" w:hAnsi="Arial" w:cs="Arial" w:hint="eastAsia"/>
          <w:bCs/>
        </w:rPr>
        <w:t xml:space="preserve">Although </w:t>
      </w:r>
      <w:proofErr w:type="spellStart"/>
      <w:r>
        <w:rPr>
          <w:rFonts w:ascii="Arial" w:eastAsiaTheme="minorEastAsia" w:hAnsi="Arial" w:cs="Arial" w:hint="eastAsia"/>
          <w:bCs/>
        </w:rPr>
        <w:t>RAN2</w:t>
      </w:r>
      <w:proofErr w:type="spellEnd"/>
      <w:r>
        <w:rPr>
          <w:rFonts w:ascii="Arial" w:eastAsiaTheme="minorEastAsia" w:hAnsi="Arial" w:cs="Arial" w:hint="eastAsia"/>
          <w:bCs/>
        </w:rPr>
        <w:t xml:space="preserve"> agreed to support explicit reporting of applicability/inapplicability in initial reporting and subsequent reporting, there is no consensus on whether we report explicit causes. </w:t>
      </w:r>
    </w:p>
    <w:p w:rsidR="00806612" w:rsidRDefault="000F5560">
      <w:pPr>
        <w:spacing w:before="120" w:after="120"/>
        <w:rPr>
          <w:rFonts w:ascii="Arial" w:eastAsiaTheme="minorEastAsia" w:hAnsi="Arial" w:cs="Arial"/>
          <w:bCs/>
        </w:rPr>
      </w:pPr>
      <w:r>
        <w:rPr>
          <w:rFonts w:ascii="Arial" w:eastAsiaTheme="minorEastAsia" w:hAnsi="Arial" w:cs="Arial" w:hint="eastAsia"/>
          <w:bCs/>
        </w:rPr>
        <w:t>First of all, we think explicit cause may only be needed for inapplicability reporting. For applicable functionality, no explicit reason is needed.</w:t>
      </w:r>
    </w:p>
    <w:p w:rsidR="00806612" w:rsidRDefault="000F5560">
      <w:pPr>
        <w:spacing w:before="120" w:after="120"/>
        <w:rPr>
          <w:rFonts w:ascii="Arial" w:eastAsiaTheme="minorEastAsia" w:hAnsi="Arial" w:cs="Arial"/>
          <w:bCs/>
        </w:rPr>
      </w:pPr>
      <w:r>
        <w:rPr>
          <w:rFonts w:ascii="Arial" w:eastAsiaTheme="minorEastAsia" w:hAnsi="Arial" w:cs="Arial" w:hint="eastAsia"/>
          <w:bCs/>
        </w:rPr>
        <w:t>Further, following reasons of inapplicability can be considered:</w:t>
      </w:r>
    </w:p>
    <w:p w:rsidR="00806612" w:rsidRDefault="000F5560">
      <w:pPr>
        <w:spacing w:before="120" w:after="120"/>
        <w:ind w:leftChars="200" w:left="400"/>
        <w:rPr>
          <w:rFonts w:ascii="Arial" w:eastAsiaTheme="minorEastAsia" w:hAnsi="Arial" w:cs="Arial"/>
          <w:bCs/>
        </w:rPr>
      </w:pPr>
      <w:r>
        <w:rPr>
          <w:rFonts w:ascii="Arial" w:eastAsiaTheme="minorEastAsia" w:hAnsi="Arial" w:cs="Arial" w:hint="eastAsia"/>
          <w:b/>
        </w:rPr>
        <w:t xml:space="preserve">Functionality </w:t>
      </w:r>
      <w:r w:rsidR="008927A2">
        <w:rPr>
          <w:rFonts w:ascii="Arial" w:eastAsiaTheme="minorEastAsia" w:hAnsi="Arial" w:cs="Arial"/>
          <w:b/>
        </w:rPr>
        <w:t>has not been trained</w:t>
      </w:r>
      <w:r w:rsidR="00050EF2">
        <w:rPr>
          <w:rFonts w:ascii="Arial" w:eastAsiaTheme="minorEastAsia" w:hAnsi="Arial" w:cs="Arial"/>
          <w:b/>
        </w:rPr>
        <w:t>:</w:t>
      </w:r>
      <w:r w:rsidR="00EC3C4F">
        <w:rPr>
          <w:rFonts w:ascii="Arial" w:eastAsiaTheme="minorEastAsia" w:hAnsi="Arial" w:cs="Arial"/>
          <w:b/>
        </w:rPr>
        <w:t xml:space="preserve"> </w:t>
      </w:r>
      <w:r>
        <w:rPr>
          <w:rFonts w:ascii="Arial" w:eastAsiaTheme="minorEastAsia" w:hAnsi="Arial" w:cs="Arial" w:hint="eastAsia"/>
          <w:bCs/>
        </w:rPr>
        <w:t xml:space="preserve">This cause means there is no corresponding trained model in UE side </w:t>
      </w:r>
      <w:r w:rsidR="002D1056">
        <w:rPr>
          <w:rFonts w:ascii="Arial" w:eastAsiaTheme="minorEastAsia" w:hAnsi="Arial" w:cs="Arial"/>
          <w:bCs/>
        </w:rPr>
        <w:t>or</w:t>
      </w:r>
      <w:r>
        <w:rPr>
          <w:rFonts w:ascii="Arial" w:eastAsiaTheme="minorEastAsia" w:hAnsi="Arial" w:cs="Arial" w:hint="eastAsia"/>
          <w:bCs/>
        </w:rPr>
        <w:t xml:space="preserve"> at UE</w:t>
      </w:r>
      <w:r>
        <w:rPr>
          <w:rFonts w:ascii="Arial" w:eastAsiaTheme="minorEastAsia" w:hAnsi="Arial" w:cs="Arial"/>
          <w:bCs/>
        </w:rPr>
        <w:t>’</w:t>
      </w:r>
      <w:r>
        <w:rPr>
          <w:rFonts w:ascii="Arial" w:eastAsiaTheme="minorEastAsia" w:hAnsi="Arial" w:cs="Arial" w:hint="eastAsia"/>
          <w:bCs/>
        </w:rPr>
        <w:t>s server, Note that although inference configuration is provided based on the UE reported capability, it is possible the UE</w:t>
      </w:r>
      <w:r w:rsidR="002C7D4F">
        <w:rPr>
          <w:rFonts w:ascii="Arial" w:eastAsiaTheme="minorEastAsia" w:hAnsi="Arial" w:cs="Arial"/>
          <w:bCs/>
        </w:rPr>
        <w:t xml:space="preserve"> side</w:t>
      </w:r>
      <w:r>
        <w:rPr>
          <w:rFonts w:ascii="Arial" w:eastAsiaTheme="minorEastAsia" w:hAnsi="Arial" w:cs="Arial" w:hint="eastAsia"/>
          <w:bCs/>
        </w:rPr>
        <w:t xml:space="preserve"> has no trained model</w:t>
      </w:r>
      <w:r w:rsidR="00857B87">
        <w:rPr>
          <w:rFonts w:ascii="Arial" w:eastAsiaTheme="minorEastAsia" w:hAnsi="Arial" w:cs="Arial"/>
          <w:bCs/>
        </w:rPr>
        <w:t xml:space="preserve"> due to some kind of reason, such as, lack of collected data, the test of the functionality is not ideal, etc</w:t>
      </w:r>
      <w:r>
        <w:rPr>
          <w:rFonts w:ascii="Arial" w:eastAsiaTheme="minorEastAsia" w:hAnsi="Arial" w:cs="Arial" w:hint="eastAsia"/>
          <w:bCs/>
        </w:rPr>
        <w:t>.</w:t>
      </w:r>
    </w:p>
    <w:p w:rsidR="00806612" w:rsidRDefault="000F5560">
      <w:pPr>
        <w:spacing w:before="120" w:after="120"/>
        <w:ind w:leftChars="200" w:left="400"/>
        <w:rPr>
          <w:rFonts w:ascii="Arial" w:eastAsiaTheme="minorEastAsia" w:hAnsi="Arial" w:cs="Arial"/>
          <w:bCs/>
        </w:rPr>
      </w:pPr>
      <w:r>
        <w:rPr>
          <w:rFonts w:ascii="Arial" w:eastAsiaTheme="minorEastAsia" w:hAnsi="Arial" w:cs="Arial" w:hint="eastAsia"/>
          <w:bCs/>
        </w:rPr>
        <w:t>Upon receiv</w:t>
      </w:r>
      <w:r w:rsidR="002C7D4F">
        <w:rPr>
          <w:rFonts w:ascii="Arial" w:eastAsiaTheme="minorEastAsia" w:hAnsi="Arial" w:cs="Arial"/>
          <w:bCs/>
        </w:rPr>
        <w:t>ing</w:t>
      </w:r>
      <w:r>
        <w:rPr>
          <w:rFonts w:ascii="Arial" w:eastAsiaTheme="minorEastAsia" w:hAnsi="Arial" w:cs="Arial" w:hint="eastAsia"/>
          <w:bCs/>
        </w:rPr>
        <w:t xml:space="preserve"> this reason, </w:t>
      </w:r>
      <w:r w:rsidR="002D1056">
        <w:rPr>
          <w:rFonts w:ascii="Arial" w:eastAsiaTheme="minorEastAsia" w:hAnsi="Arial" w:cs="Arial"/>
          <w:bCs/>
        </w:rPr>
        <w:t xml:space="preserve">the inapplicable functionality will never become applicable in a while, </w:t>
      </w:r>
      <w:r>
        <w:rPr>
          <w:rFonts w:ascii="Arial" w:eastAsiaTheme="minorEastAsia" w:hAnsi="Arial" w:cs="Arial" w:hint="eastAsia"/>
          <w:bCs/>
        </w:rPr>
        <w:t xml:space="preserve">the NW </w:t>
      </w:r>
      <w:r w:rsidR="002D1056">
        <w:rPr>
          <w:rFonts w:ascii="Arial" w:eastAsiaTheme="minorEastAsia" w:hAnsi="Arial" w:cs="Arial"/>
          <w:bCs/>
        </w:rPr>
        <w:t>can</w:t>
      </w:r>
      <w:r>
        <w:rPr>
          <w:rFonts w:ascii="Arial" w:eastAsiaTheme="minorEastAsia" w:hAnsi="Arial" w:cs="Arial" w:hint="eastAsia"/>
          <w:bCs/>
        </w:rPr>
        <w:t xml:space="preserve"> remove the inference configuration and there is no need for NW to wait for subsequent applicability reporting.</w:t>
      </w:r>
    </w:p>
    <w:p w:rsidR="00806612" w:rsidRDefault="008927A2">
      <w:pPr>
        <w:spacing w:before="120" w:after="120"/>
        <w:ind w:leftChars="200" w:left="400"/>
        <w:rPr>
          <w:rFonts w:ascii="Arial" w:eastAsiaTheme="minorEastAsia" w:hAnsi="Arial" w:cs="Arial"/>
          <w:bCs/>
        </w:rPr>
      </w:pPr>
      <w:r>
        <w:rPr>
          <w:rFonts w:ascii="Arial" w:eastAsiaTheme="minorEastAsia" w:hAnsi="Arial" w:cs="Arial"/>
          <w:b/>
        </w:rPr>
        <w:t>Functionality has been trained at UE server but UE has not downloaded</w:t>
      </w:r>
      <w:r w:rsidR="000F5560">
        <w:rPr>
          <w:rFonts w:ascii="Arial" w:eastAsiaTheme="minorEastAsia" w:hAnsi="Arial" w:cs="Arial" w:hint="eastAsia"/>
          <w:b/>
        </w:rPr>
        <w:t xml:space="preserve">. </w:t>
      </w:r>
      <w:r w:rsidR="000F5560">
        <w:rPr>
          <w:rFonts w:ascii="Arial" w:eastAsiaTheme="minorEastAsia" w:hAnsi="Arial" w:cs="Arial" w:hint="eastAsia"/>
          <w:bCs/>
        </w:rPr>
        <w:t xml:space="preserve">This cause means the model </w:t>
      </w:r>
      <w:r w:rsidR="00857B87">
        <w:rPr>
          <w:rFonts w:ascii="Arial" w:eastAsiaTheme="minorEastAsia" w:hAnsi="Arial" w:cs="Arial"/>
          <w:bCs/>
        </w:rPr>
        <w:t>has been trained</w:t>
      </w:r>
      <w:r w:rsidR="000F5560">
        <w:rPr>
          <w:rFonts w:ascii="Arial" w:eastAsiaTheme="minorEastAsia" w:hAnsi="Arial" w:cs="Arial" w:hint="eastAsia"/>
          <w:bCs/>
        </w:rPr>
        <w:t xml:space="preserve"> at UE server but not available in UE local storage.</w:t>
      </w:r>
      <w:r w:rsidR="00A87704">
        <w:rPr>
          <w:rFonts w:ascii="Arial" w:eastAsiaTheme="minorEastAsia" w:hAnsi="Arial" w:cs="Arial"/>
          <w:bCs/>
        </w:rPr>
        <w:t xml:space="preserve"> </w:t>
      </w:r>
      <w:r w:rsidR="000F5560">
        <w:rPr>
          <w:rFonts w:ascii="Arial" w:eastAsiaTheme="minorEastAsia" w:hAnsi="Arial" w:cs="Arial" w:hint="eastAsia"/>
          <w:bCs/>
        </w:rPr>
        <w:t>The NW may decide to wait the UE to finish model transfer and try again later.</w:t>
      </w:r>
    </w:p>
    <w:p w:rsidR="00806612" w:rsidRDefault="000F5560">
      <w:pPr>
        <w:spacing w:before="120" w:after="120"/>
        <w:ind w:leftChars="200" w:left="400"/>
        <w:rPr>
          <w:rFonts w:ascii="Arial" w:eastAsiaTheme="minorEastAsia" w:hAnsi="Arial" w:cs="Arial"/>
          <w:bCs/>
        </w:rPr>
      </w:pPr>
      <w:r>
        <w:rPr>
          <w:rFonts w:ascii="Arial" w:eastAsiaTheme="minorEastAsia" w:hAnsi="Arial" w:cs="Arial" w:hint="eastAsia"/>
          <w:b/>
        </w:rPr>
        <w:t>Inference resources temporarily unavailable.</w:t>
      </w:r>
      <w:r>
        <w:rPr>
          <w:rFonts w:ascii="Arial" w:eastAsiaTheme="minorEastAsia" w:hAnsi="Arial" w:cs="Arial" w:hint="eastAsia"/>
          <w:bCs/>
        </w:rPr>
        <w:t xml:space="preserve"> This cause means the</w:t>
      </w:r>
      <w:r w:rsidR="00857B87">
        <w:rPr>
          <w:rFonts w:ascii="Arial" w:eastAsiaTheme="minorEastAsia" w:hAnsi="Arial" w:cs="Arial"/>
          <w:bCs/>
        </w:rPr>
        <w:t xml:space="preserve"> model has been stored at UE side , but the current</w:t>
      </w:r>
      <w:r>
        <w:rPr>
          <w:rFonts w:ascii="Arial" w:eastAsiaTheme="minorEastAsia" w:hAnsi="Arial" w:cs="Arial" w:hint="eastAsia"/>
          <w:bCs/>
        </w:rPr>
        <w:t xml:space="preserve"> hardware resources, including GPU or memory resource, cannot perform inference for the functionality temporarily. The resource may be available later. The NW may decide to wait for subsequent applicability reporting.</w:t>
      </w:r>
    </w:p>
    <w:p w:rsidR="00806612" w:rsidRDefault="000F5560">
      <w:pPr>
        <w:spacing w:before="120" w:after="120"/>
        <w:rPr>
          <w:rFonts w:ascii="Arial" w:eastAsiaTheme="minorEastAsia" w:hAnsi="Arial" w:cs="Arial"/>
          <w:bCs/>
        </w:rPr>
      </w:pPr>
      <w:r>
        <w:rPr>
          <w:rFonts w:ascii="Arial" w:eastAsiaTheme="minorEastAsia" w:hAnsi="Arial" w:cs="Arial" w:hint="eastAsia"/>
          <w:bCs/>
        </w:rPr>
        <w:t>In summary, the reported cause may help NW be</w:t>
      </w:r>
      <w:r w:rsidR="002C7D4F">
        <w:rPr>
          <w:rFonts w:ascii="Arial" w:eastAsiaTheme="minorEastAsia" w:hAnsi="Arial" w:cs="Arial"/>
          <w:bCs/>
        </w:rPr>
        <w:t>ing</w:t>
      </w:r>
      <w:r>
        <w:rPr>
          <w:rFonts w:ascii="Arial" w:eastAsiaTheme="minorEastAsia" w:hAnsi="Arial" w:cs="Arial" w:hint="eastAsia"/>
          <w:bCs/>
        </w:rPr>
        <w:t xml:space="preserve"> aware whether the inapplicability is temporary or not. Thus the NW can decide whether to de</w:t>
      </w:r>
      <w:r w:rsidR="002C7D4F">
        <w:rPr>
          <w:rFonts w:ascii="Arial" w:eastAsiaTheme="minorEastAsia" w:hAnsi="Arial" w:cs="Arial"/>
          <w:bCs/>
        </w:rPr>
        <w:t>-</w:t>
      </w:r>
      <w:r>
        <w:rPr>
          <w:rFonts w:ascii="Arial" w:eastAsiaTheme="minorEastAsia" w:hAnsi="Arial" w:cs="Arial" w:hint="eastAsia"/>
          <w:bCs/>
        </w:rPr>
        <w:t>configure the functionality, or keep the configuration and wait the functionality becomes applicable.</w:t>
      </w:r>
    </w:p>
    <w:p w:rsidR="00806612" w:rsidRDefault="000F5560">
      <w:pPr>
        <w:spacing w:before="120" w:after="120"/>
        <w:rPr>
          <w:rFonts w:ascii="Arial" w:eastAsiaTheme="minorEastAsia" w:hAnsi="Arial" w:cs="Arial"/>
          <w:b/>
        </w:rPr>
      </w:pPr>
      <w:r>
        <w:rPr>
          <w:rFonts w:ascii="Arial" w:eastAsiaTheme="minorEastAsia" w:hAnsi="Arial" w:cs="Arial" w:hint="eastAsia"/>
          <w:b/>
        </w:rPr>
        <w:t>Observation 1: Reporting explicit inapplicability causes enables the NW to determine whether the inapplicability is temporary or not, allowing the NW to decide whether to remove the functionality configuration or retain it while waiting for the functionality to become applicable.</w:t>
      </w:r>
    </w:p>
    <w:p w:rsidR="00806612" w:rsidRDefault="000F5560">
      <w:pPr>
        <w:spacing w:before="120" w:after="120"/>
        <w:rPr>
          <w:rFonts w:ascii="Arial" w:eastAsia="Arial Unicode MS" w:hAnsi="Arial" w:cs="Arial"/>
        </w:rPr>
      </w:pPr>
      <w:r>
        <w:rPr>
          <w:rFonts w:ascii="Arial" w:eastAsia="Arial Unicode MS" w:hAnsi="Arial" w:cs="Arial" w:hint="eastAsia"/>
        </w:rPr>
        <w:t xml:space="preserve">Based on above consideration, we have </w:t>
      </w:r>
      <w:r w:rsidR="00050EF2">
        <w:rPr>
          <w:rFonts w:ascii="Arial" w:eastAsia="Arial Unicode MS" w:hAnsi="Arial" w:cs="Arial"/>
        </w:rPr>
        <w:t xml:space="preserve">the </w:t>
      </w:r>
      <w:r>
        <w:rPr>
          <w:rFonts w:ascii="Arial" w:eastAsia="Arial Unicode MS" w:hAnsi="Arial" w:cs="Arial" w:hint="eastAsia"/>
        </w:rPr>
        <w:t>following proposal:</w:t>
      </w:r>
    </w:p>
    <w:p w:rsidR="00806612" w:rsidRDefault="000F5560">
      <w:pPr>
        <w:spacing w:before="120" w:after="120"/>
        <w:rPr>
          <w:rFonts w:ascii="Arial" w:eastAsia="Arial Unicode MS" w:hAnsi="Arial" w:cs="Arial"/>
          <w:b/>
          <w:bCs/>
        </w:rPr>
      </w:pPr>
      <w:r>
        <w:rPr>
          <w:rFonts w:ascii="Arial" w:eastAsia="Arial Unicode MS" w:hAnsi="Arial" w:cs="Arial" w:hint="eastAsia"/>
          <w:b/>
          <w:bCs/>
        </w:rPr>
        <w:t xml:space="preserve">Proposal 1 Explicit reason is supported in inapplicability reporting.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consider at least following reasons: </w:t>
      </w:r>
    </w:p>
    <w:p w:rsidR="00806612" w:rsidRDefault="000F5560">
      <w:pPr>
        <w:numPr>
          <w:ilvl w:val="0"/>
          <w:numId w:val="11"/>
        </w:numPr>
        <w:spacing w:before="120" w:after="120"/>
        <w:rPr>
          <w:rFonts w:ascii="Arial" w:eastAsiaTheme="minorEastAsia" w:hAnsi="Arial" w:cs="Arial"/>
          <w:b/>
        </w:rPr>
      </w:pPr>
      <w:r>
        <w:rPr>
          <w:rFonts w:ascii="Arial" w:eastAsiaTheme="minorEastAsia" w:hAnsi="Arial" w:cs="Arial" w:hint="eastAsia"/>
          <w:b/>
        </w:rPr>
        <w:t xml:space="preserve">Functionality </w:t>
      </w:r>
      <w:r w:rsidR="008927A2">
        <w:rPr>
          <w:rFonts w:ascii="Arial" w:eastAsiaTheme="minorEastAsia" w:hAnsi="Arial" w:cs="Arial"/>
          <w:b/>
        </w:rPr>
        <w:t>has not been trained</w:t>
      </w:r>
    </w:p>
    <w:p w:rsidR="00806612" w:rsidRDefault="008927A2">
      <w:pPr>
        <w:numPr>
          <w:ilvl w:val="0"/>
          <w:numId w:val="11"/>
        </w:numPr>
        <w:spacing w:before="120" w:after="120"/>
        <w:rPr>
          <w:rFonts w:ascii="Arial" w:eastAsiaTheme="minorEastAsia" w:hAnsi="Arial" w:cs="Arial"/>
          <w:b/>
        </w:rPr>
      </w:pPr>
      <w:r>
        <w:rPr>
          <w:rFonts w:ascii="Arial" w:eastAsiaTheme="minorEastAsia" w:hAnsi="Arial" w:cs="Arial"/>
          <w:b/>
        </w:rPr>
        <w:t>Model need to be downloaded</w:t>
      </w:r>
    </w:p>
    <w:p w:rsidR="00806612" w:rsidRDefault="000F5560">
      <w:pPr>
        <w:numPr>
          <w:ilvl w:val="0"/>
          <w:numId w:val="11"/>
        </w:numPr>
        <w:spacing w:before="120" w:after="120"/>
        <w:rPr>
          <w:rFonts w:ascii="Arial" w:eastAsia="Arial Unicode MS" w:hAnsi="Arial" w:cs="Arial"/>
          <w:b/>
          <w:bCs/>
        </w:rPr>
      </w:pPr>
      <w:r>
        <w:rPr>
          <w:rFonts w:ascii="Arial" w:eastAsiaTheme="minorEastAsia" w:hAnsi="Arial" w:cs="Arial" w:hint="eastAsia"/>
          <w:b/>
        </w:rPr>
        <w:t xml:space="preserve">Inference resources </w:t>
      </w:r>
      <w:r w:rsidR="00446DAD">
        <w:rPr>
          <w:rFonts w:ascii="Arial" w:eastAsiaTheme="minorEastAsia" w:hAnsi="Arial" w:cs="Arial"/>
          <w:b/>
        </w:rPr>
        <w:t xml:space="preserve">are </w:t>
      </w:r>
      <w:r>
        <w:rPr>
          <w:rFonts w:ascii="Arial" w:eastAsiaTheme="minorEastAsia" w:hAnsi="Arial" w:cs="Arial" w:hint="eastAsia"/>
          <w:b/>
        </w:rPr>
        <w:t>temporarily unavailable.</w:t>
      </w:r>
    </w:p>
    <w:p w:rsidR="00806612" w:rsidRDefault="00806612">
      <w:pPr>
        <w:spacing w:before="120" w:after="120"/>
        <w:rPr>
          <w:rFonts w:ascii="Arial" w:eastAsia="Arial Unicode MS" w:hAnsi="Arial" w:cs="Arial"/>
        </w:rPr>
      </w:pPr>
    </w:p>
    <w:p w:rsidR="00806612" w:rsidRDefault="000F5560">
      <w:pPr>
        <w:spacing w:before="120" w:after="120"/>
        <w:rPr>
          <w:rFonts w:ascii="Arial" w:eastAsia="Arial Unicode MS" w:hAnsi="Arial" w:cs="Arial"/>
        </w:rPr>
      </w:pPr>
      <w:r>
        <w:rPr>
          <w:rFonts w:ascii="Arial" w:eastAsia="Arial Unicode MS" w:hAnsi="Arial" w:cs="Arial" w:hint="eastAsia"/>
        </w:rPr>
        <w:t xml:space="preserve">In the agreement that were reached in </w:t>
      </w:r>
      <w:proofErr w:type="spellStart"/>
      <w:r>
        <w:rPr>
          <w:rFonts w:ascii="Arial" w:eastAsia="Arial Unicode MS" w:hAnsi="Arial" w:cs="Arial" w:hint="eastAsia"/>
        </w:rPr>
        <w:t>RAN2#127</w:t>
      </w:r>
      <w:proofErr w:type="spellEnd"/>
      <w:r>
        <w:rPr>
          <w:rFonts w:ascii="Arial" w:eastAsia="Arial Unicode MS" w:hAnsi="Arial" w:cs="Arial" w:hint="eastAsia"/>
        </w:rPr>
        <w:t xml:space="preserve">, NW configures whether UE is allowed to do </w:t>
      </w:r>
      <w:proofErr w:type="spellStart"/>
      <w:r>
        <w:rPr>
          <w:rFonts w:ascii="Arial" w:eastAsia="Arial Unicode MS" w:hAnsi="Arial" w:cs="Arial" w:hint="eastAsia"/>
        </w:rPr>
        <w:t>UAI</w:t>
      </w:r>
      <w:proofErr w:type="spellEnd"/>
      <w:r>
        <w:rPr>
          <w:rFonts w:ascii="Arial" w:eastAsia="Arial Unicode MS" w:hAnsi="Arial" w:cs="Arial" w:hint="eastAsia"/>
        </w:rPr>
        <w:t xml:space="preserve"> reporting via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in step 3:</w:t>
      </w:r>
    </w:p>
    <w:tbl>
      <w:tblPr>
        <w:tblStyle w:val="ae"/>
        <w:tblW w:w="0" w:type="auto"/>
        <w:tblInd w:w="114" w:type="dxa"/>
        <w:tblLook w:val="04A0" w:firstRow="1" w:lastRow="0" w:firstColumn="1" w:lastColumn="0" w:noHBand="0" w:noVBand="1"/>
      </w:tblPr>
      <w:tblGrid>
        <w:gridCol w:w="9536"/>
      </w:tblGrid>
      <w:tr w:rsidR="00806612">
        <w:tc>
          <w:tcPr>
            <w:tcW w:w="9762" w:type="dxa"/>
          </w:tcPr>
          <w:p w:rsidR="00806612" w:rsidRDefault="000F5560">
            <w:pPr>
              <w:tabs>
                <w:tab w:val="left" w:pos="1622"/>
              </w:tabs>
              <w:spacing w:beforeLines="0" w:afterLines="0"/>
              <w:ind w:left="363" w:hanging="363"/>
              <w:jc w:val="left"/>
              <w:rPr>
                <w:rFonts w:ascii="Arial" w:eastAsia="MS Mincho" w:hAnsi="Arial"/>
                <w:b/>
                <w:bCs/>
                <w:kern w:val="0"/>
                <w:lang w:val="en-GB" w:eastAsia="en-GB"/>
              </w:rPr>
            </w:pPr>
            <w:r>
              <w:rPr>
                <w:rFonts w:ascii="Arial" w:eastAsia="MS Mincho" w:hAnsi="Arial"/>
                <w:b/>
                <w:bCs/>
                <w:kern w:val="0"/>
                <w:lang w:val="en-GB" w:eastAsia="en-GB"/>
              </w:rPr>
              <w:t>Agreements on procedures</w:t>
            </w:r>
          </w:p>
          <w:p w:rsidR="00806612" w:rsidRDefault="000F5560">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 xml:space="preserve">Step 1: Network sends </w:t>
            </w:r>
            <w:proofErr w:type="spellStart"/>
            <w:r>
              <w:rPr>
                <w:rFonts w:ascii="Arial" w:eastAsia="MS Mincho" w:hAnsi="Arial"/>
                <w:kern w:val="0"/>
                <w:lang w:val="en-GB" w:eastAsia="en-GB"/>
              </w:rPr>
              <w:t>UECapabilityEnqiry</w:t>
            </w:r>
            <w:proofErr w:type="spellEnd"/>
            <w:r>
              <w:rPr>
                <w:rFonts w:ascii="Arial" w:eastAsia="MS Mincho" w:hAnsi="Arial"/>
                <w:kern w:val="0"/>
                <w:lang w:val="en-GB" w:eastAsia="en-GB"/>
              </w:rPr>
              <w:t xml:space="preserve"> message to initiate the procedure to a UE reporting its AI/ML supported functionalities. </w:t>
            </w:r>
          </w:p>
          <w:p w:rsidR="00806612" w:rsidRDefault="000F5560">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 xml:space="preserve">Step 2: UE sends </w:t>
            </w:r>
            <w:proofErr w:type="spellStart"/>
            <w:r>
              <w:rPr>
                <w:rFonts w:ascii="Arial" w:eastAsia="MS Mincho" w:hAnsi="Arial"/>
                <w:kern w:val="0"/>
                <w:lang w:val="en-GB" w:eastAsia="en-GB"/>
              </w:rPr>
              <w:t>UECapablityInformation</w:t>
            </w:r>
            <w:proofErr w:type="spellEnd"/>
            <w:r>
              <w:rPr>
                <w:rFonts w:ascii="Arial" w:eastAsia="MS Mincho" w:hAnsi="Arial"/>
                <w:kern w:val="0"/>
                <w:lang w:val="en-GB" w:eastAsia="en-GB"/>
              </w:rPr>
              <w:t xml:space="preserve"> message to network, containing supported functionalities at the UE side.</w:t>
            </w:r>
          </w:p>
          <w:p w:rsidR="00806612" w:rsidRDefault="000F5560">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“Step 3”: Following configurations are provided from NW to UE:</w:t>
            </w:r>
          </w:p>
          <w:p w:rsidR="00806612" w:rsidRDefault="000F5560">
            <w:pPr>
              <w:tabs>
                <w:tab w:val="left" w:pos="1622"/>
              </w:tabs>
              <w:spacing w:beforeLines="0" w:afterLines="0"/>
              <w:ind w:left="726" w:hanging="363"/>
              <w:jc w:val="left"/>
              <w:rPr>
                <w:rFonts w:ascii="Arial" w:eastAsia="MS Mincho" w:hAnsi="Arial"/>
                <w:kern w:val="0"/>
                <w:highlight w:val="yellow"/>
                <w:lang w:val="en-GB" w:eastAsia="en-GB"/>
              </w:rPr>
            </w:pPr>
            <w:r>
              <w:rPr>
                <w:rFonts w:ascii="Arial" w:eastAsia="MS Mincho" w:hAnsi="Arial"/>
                <w:kern w:val="0"/>
                <w:highlight w:val="yellow"/>
                <w:lang w:val="en-GB" w:eastAsia="en-GB"/>
              </w:rPr>
              <w:t xml:space="preserve">1) UE is allowed to do </w:t>
            </w:r>
            <w:proofErr w:type="spellStart"/>
            <w:r>
              <w:rPr>
                <w:rFonts w:ascii="Arial" w:eastAsia="MS Mincho" w:hAnsi="Arial"/>
                <w:kern w:val="0"/>
                <w:highlight w:val="yellow"/>
                <w:lang w:val="en-GB" w:eastAsia="en-GB"/>
              </w:rPr>
              <w:t>UAI</w:t>
            </w:r>
            <w:proofErr w:type="spellEnd"/>
            <w:r>
              <w:rPr>
                <w:rFonts w:ascii="Arial" w:eastAsia="MS Mincho" w:hAnsi="Arial"/>
                <w:kern w:val="0"/>
                <w:highlight w:val="yellow"/>
                <w:lang w:val="en-GB" w:eastAsia="en-GB"/>
              </w:rPr>
              <w:t xml:space="preserve"> reporting via </w:t>
            </w:r>
            <w:proofErr w:type="spellStart"/>
            <w:r>
              <w:rPr>
                <w:rFonts w:ascii="Arial" w:eastAsia="MS Mincho" w:hAnsi="Arial"/>
                <w:kern w:val="0"/>
                <w:highlight w:val="yellow"/>
                <w:lang w:val="en-GB" w:eastAsia="en-GB"/>
              </w:rPr>
              <w:t>OtherConfig</w:t>
            </w:r>
            <w:proofErr w:type="spellEnd"/>
            <w:r>
              <w:rPr>
                <w:rFonts w:ascii="Arial" w:eastAsia="MS Mincho" w:hAnsi="Arial"/>
                <w:kern w:val="0"/>
                <w:highlight w:val="yellow"/>
                <w:lang w:val="en-GB" w:eastAsia="en-GB"/>
              </w:rPr>
              <w:t>.</w:t>
            </w:r>
          </w:p>
          <w:p w:rsidR="00806612" w:rsidRDefault="000F5560">
            <w:pPr>
              <w:tabs>
                <w:tab w:val="left" w:pos="1622"/>
              </w:tabs>
              <w:spacing w:beforeLines="0" w:afterLines="0"/>
              <w:ind w:left="726" w:hanging="363"/>
              <w:jc w:val="left"/>
              <w:rPr>
                <w:rFonts w:ascii="Arial" w:eastAsia="MS Mincho" w:hAnsi="Arial"/>
                <w:kern w:val="0"/>
                <w:lang w:val="en-GB" w:eastAsia="en-GB"/>
              </w:rPr>
            </w:pPr>
            <w:r>
              <w:rPr>
                <w:rFonts w:ascii="Arial" w:eastAsia="MS Mincho" w:hAnsi="Arial"/>
                <w:kern w:val="0"/>
                <w:lang w:val="en-GB" w:eastAsia="en-GB"/>
              </w:rPr>
              <w:t xml:space="preserve">2) Network may provide NW-side additional condition.  FFS on the </w:t>
            </w:r>
            <w:proofErr w:type="spellStart"/>
            <w:r>
              <w:rPr>
                <w:rFonts w:ascii="Arial" w:eastAsia="MS Mincho" w:hAnsi="Arial"/>
                <w:kern w:val="0"/>
                <w:lang w:val="en-GB" w:eastAsia="en-GB"/>
              </w:rPr>
              <w:t>RRC</w:t>
            </w:r>
            <w:proofErr w:type="spellEnd"/>
            <w:r>
              <w:rPr>
                <w:rFonts w:ascii="Arial" w:eastAsia="MS Mincho" w:hAnsi="Arial"/>
                <w:kern w:val="0"/>
                <w:lang w:val="en-GB" w:eastAsia="en-GB"/>
              </w:rPr>
              <w:t xml:space="preserve"> signalling and whether it is mandatory or optional. </w:t>
            </w:r>
          </w:p>
          <w:p w:rsidR="00806612" w:rsidRDefault="000F5560">
            <w:pPr>
              <w:tabs>
                <w:tab w:val="left" w:pos="1622"/>
              </w:tabs>
              <w:spacing w:beforeLines="0" w:afterLines="0"/>
              <w:ind w:left="726" w:hanging="363"/>
              <w:jc w:val="left"/>
              <w:rPr>
                <w:rFonts w:ascii="Arial" w:eastAsia="Arial Unicode MS" w:hAnsi="Arial" w:cs="Arial"/>
              </w:rPr>
            </w:pPr>
            <w:r>
              <w:rPr>
                <w:rFonts w:ascii="Arial" w:eastAsia="MS Mincho" w:hAnsi="Arial"/>
                <w:kern w:val="0"/>
                <w:lang w:val="en-GB" w:eastAsia="en-GB"/>
              </w:rPr>
              <w:lastRenderedPageBreak/>
              <w:t>3) FFS on configuration (e.g. inference configuration) of supported functionalities. FFS on the content of configuration.</w:t>
            </w:r>
          </w:p>
        </w:tc>
      </w:tr>
    </w:tbl>
    <w:p w:rsidR="00806612" w:rsidRDefault="000F5560">
      <w:pPr>
        <w:spacing w:before="120" w:after="120"/>
        <w:rPr>
          <w:rFonts w:ascii="Arial" w:eastAsia="Arial Unicode MS" w:hAnsi="Arial" w:cs="Arial"/>
        </w:rPr>
      </w:pPr>
      <w:r>
        <w:rPr>
          <w:rFonts w:ascii="Arial" w:eastAsia="Arial Unicode MS" w:hAnsi="Arial" w:cs="Arial" w:hint="eastAsia"/>
        </w:rPr>
        <w:lastRenderedPageBreak/>
        <w:t xml:space="preserve">In </w:t>
      </w:r>
      <w:proofErr w:type="spellStart"/>
      <w:r>
        <w:rPr>
          <w:rFonts w:ascii="Arial" w:eastAsia="Arial Unicode MS" w:hAnsi="Arial" w:cs="Arial" w:hint="eastAsia"/>
        </w:rPr>
        <w:t>RAN2#129</w:t>
      </w:r>
      <w:proofErr w:type="spellEnd"/>
      <w:r>
        <w:rPr>
          <w:rFonts w:ascii="Arial" w:eastAsia="Arial Unicode MS" w:hAnsi="Arial" w:cs="Arial" w:hint="eastAsia"/>
        </w:rPr>
        <w:t xml:space="preserve"> meeting, following agreements related to the applicability reporting for option A were achieved. According to the agreements, UE sends the initial applicability report in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and </w:t>
      </w:r>
      <w:proofErr w:type="spellStart"/>
      <w:r>
        <w:rPr>
          <w:rFonts w:ascii="Arial" w:eastAsia="Arial Unicode MS" w:hAnsi="Arial" w:cs="Arial" w:hint="eastAsia"/>
        </w:rPr>
        <w:t>UAI</w:t>
      </w:r>
      <w:proofErr w:type="spellEnd"/>
      <w:r>
        <w:rPr>
          <w:rFonts w:ascii="Arial" w:eastAsia="Arial Unicode MS" w:hAnsi="Arial" w:cs="Arial" w:hint="eastAsia"/>
        </w:rPr>
        <w:t xml:space="preserve"> can be sent to update applicability.</w:t>
      </w:r>
    </w:p>
    <w:p w:rsidR="00806612" w:rsidRDefault="000F5560">
      <w:pPr>
        <w:pStyle w:val="Agreement"/>
        <w:numPr>
          <w:ilvl w:val="0"/>
          <w:numId w:val="12"/>
        </w:numPr>
        <w:pBdr>
          <w:top w:val="single" w:sz="4" w:space="1" w:color="auto"/>
          <w:left w:val="single" w:sz="4" w:space="1" w:color="auto"/>
          <w:bottom w:val="single" w:sz="4" w:space="1" w:color="auto"/>
          <w:right w:val="single" w:sz="4" w:space="1" w:color="auto"/>
        </w:pBdr>
        <w:tabs>
          <w:tab w:val="clear" w:pos="1619"/>
        </w:tabs>
        <w:snapToGrid w:val="0"/>
        <w:spacing w:before="120" w:after="120"/>
        <w:ind w:left="1264" w:hanging="363"/>
        <w:rPr>
          <w:rFonts w:ascii="Arial" w:hAnsi="Arial" w:cs="Arial"/>
          <w:b w:val="0"/>
          <w:bCs/>
        </w:rPr>
      </w:pPr>
      <w:r>
        <w:rPr>
          <w:rFonts w:ascii="Arial" w:hAnsi="Arial" w:cs="Arial"/>
          <w:b w:val="0"/>
        </w:rPr>
        <w:t>The full inference configuration is sent in CSI-</w:t>
      </w:r>
      <w:proofErr w:type="spellStart"/>
      <w:r>
        <w:rPr>
          <w:rFonts w:ascii="Arial" w:hAnsi="Arial" w:cs="Arial"/>
          <w:b w:val="0"/>
        </w:rPr>
        <w:t>ReportConfig</w:t>
      </w:r>
      <w:proofErr w:type="spellEnd"/>
      <w:r>
        <w:rPr>
          <w:rFonts w:ascii="Arial" w:hAnsi="Arial" w:cs="Arial"/>
          <w:b w:val="0"/>
          <w:bCs/>
        </w:rPr>
        <w:t xml:space="preserve">. </w:t>
      </w:r>
    </w:p>
    <w:p w:rsidR="00806612" w:rsidRDefault="000F5560">
      <w:pPr>
        <w:pStyle w:val="Agreement"/>
        <w:numPr>
          <w:ilvl w:val="0"/>
          <w:numId w:val="12"/>
        </w:numPr>
        <w:pBdr>
          <w:top w:val="single" w:sz="4" w:space="1" w:color="auto"/>
          <w:left w:val="single" w:sz="4" w:space="1" w:color="auto"/>
          <w:bottom w:val="single" w:sz="4" w:space="1" w:color="auto"/>
          <w:right w:val="single" w:sz="4" w:space="1" w:color="auto"/>
        </w:pBdr>
        <w:tabs>
          <w:tab w:val="clear" w:pos="1619"/>
        </w:tabs>
        <w:snapToGrid w:val="0"/>
        <w:spacing w:before="120" w:after="120"/>
        <w:ind w:left="1264" w:hanging="363"/>
        <w:rPr>
          <w:rFonts w:ascii="Arial" w:hAnsi="Arial" w:cs="Arial"/>
          <w:b w:val="0"/>
          <w:bCs/>
        </w:rPr>
      </w:pPr>
      <w:r>
        <w:rPr>
          <w:rFonts w:ascii="Arial" w:hAnsi="Arial" w:cs="Arial"/>
          <w:b w:val="0"/>
        </w:rPr>
        <w:t xml:space="preserve">Upon receiving a full inference configuration, the UE sends the initial applicability report in </w:t>
      </w:r>
      <w:proofErr w:type="spellStart"/>
      <w:r>
        <w:rPr>
          <w:rFonts w:ascii="Arial" w:hAnsi="Arial" w:cs="Arial"/>
          <w:b w:val="0"/>
        </w:rPr>
        <w:t>RRCReconfigurationComplete</w:t>
      </w:r>
      <w:proofErr w:type="spellEnd"/>
      <w:r>
        <w:rPr>
          <w:rFonts w:ascii="Arial" w:hAnsi="Arial" w:cs="Arial"/>
          <w:b w:val="0"/>
        </w:rPr>
        <w:t xml:space="preserve">. </w:t>
      </w:r>
      <w:proofErr w:type="spellStart"/>
      <w:r>
        <w:rPr>
          <w:rFonts w:ascii="Arial" w:hAnsi="Arial" w:cs="Arial"/>
          <w:b w:val="0"/>
          <w:highlight w:val="yellow"/>
        </w:rPr>
        <w:t>UAI</w:t>
      </w:r>
      <w:proofErr w:type="spellEnd"/>
      <w:r>
        <w:rPr>
          <w:rFonts w:ascii="Arial" w:hAnsi="Arial" w:cs="Arial"/>
          <w:b w:val="0"/>
          <w:highlight w:val="yellow"/>
        </w:rPr>
        <w:t xml:space="preserve"> can be sent to update applicability</w:t>
      </w:r>
      <w:r>
        <w:rPr>
          <w:rFonts w:ascii="Arial" w:hAnsi="Arial" w:cs="Arial"/>
          <w:b w:val="0"/>
          <w:bCs/>
          <w:highlight w:val="yellow"/>
        </w:rPr>
        <w:t>.</w:t>
      </w:r>
    </w:p>
    <w:p w:rsidR="00806612" w:rsidRDefault="000F5560">
      <w:pPr>
        <w:spacing w:before="120" w:after="120"/>
        <w:rPr>
          <w:rFonts w:ascii="Arial" w:eastAsia="Arial Unicode MS" w:hAnsi="Arial" w:cs="Arial"/>
        </w:rPr>
      </w:pPr>
      <w:r>
        <w:rPr>
          <w:rFonts w:ascii="Arial" w:eastAsia="Arial Unicode MS" w:hAnsi="Arial" w:cs="Arial" w:hint="eastAsia"/>
        </w:rPr>
        <w:t xml:space="preserve">It is not crystal clear for us whether this agreement implies applicability report can be sent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without allowing via </w:t>
      </w:r>
      <w:proofErr w:type="spellStart"/>
      <w:r>
        <w:rPr>
          <w:rFonts w:ascii="Arial" w:eastAsia="Arial Unicode MS" w:hAnsi="Arial" w:cs="Arial" w:hint="eastAsia"/>
        </w:rPr>
        <w:t>otherConfig</w:t>
      </w:r>
      <w:proofErr w:type="spellEnd"/>
      <w:r>
        <w:rPr>
          <w:rFonts w:ascii="Arial" w:eastAsia="Arial Unicode MS" w:hAnsi="Arial" w:cs="Arial" w:hint="eastAsia"/>
        </w:rPr>
        <w:t>. Therefore there are following two options of understanding:</w:t>
      </w:r>
    </w:p>
    <w:p w:rsidR="00806612" w:rsidRDefault="000F5560">
      <w:pPr>
        <w:spacing w:before="120" w:after="120"/>
        <w:ind w:leftChars="200" w:left="400"/>
        <w:rPr>
          <w:rFonts w:ascii="Arial" w:eastAsia="Arial Unicode MS" w:hAnsi="Arial" w:cs="Arial"/>
        </w:rPr>
      </w:pPr>
      <w:r>
        <w:rPr>
          <w:rFonts w:ascii="Arial" w:eastAsia="Arial Unicode MS" w:hAnsi="Arial" w:cs="Arial" w:hint="eastAsia"/>
        </w:rPr>
        <w:t xml:space="preserve">Option 1: By default </w:t>
      </w:r>
      <w:proofErr w:type="spellStart"/>
      <w:r>
        <w:rPr>
          <w:rFonts w:ascii="Arial" w:eastAsia="Arial Unicode MS" w:hAnsi="Arial" w:cs="Arial" w:hint="eastAsia"/>
        </w:rPr>
        <w:t>UAI</w:t>
      </w:r>
      <w:proofErr w:type="spellEnd"/>
      <w:r>
        <w:rPr>
          <w:rFonts w:ascii="Arial" w:eastAsia="Arial Unicode MS" w:hAnsi="Arial" w:cs="Arial" w:hint="eastAsia"/>
        </w:rPr>
        <w:t xml:space="preserve"> can be sent to update applicability for a functionality if full inference configuration is provided, no matter it is provided in step 3 or step 5.</w:t>
      </w:r>
    </w:p>
    <w:p w:rsidR="00806612" w:rsidRDefault="000F5560">
      <w:pPr>
        <w:spacing w:before="120" w:after="120"/>
        <w:ind w:leftChars="200" w:left="400"/>
        <w:rPr>
          <w:rFonts w:ascii="Arial" w:eastAsia="Arial Unicode MS" w:hAnsi="Arial" w:cs="Arial"/>
        </w:rPr>
      </w:pPr>
      <w:r>
        <w:rPr>
          <w:rFonts w:ascii="Arial" w:eastAsia="Arial Unicode MS" w:hAnsi="Arial" w:cs="Arial" w:hint="eastAsia"/>
        </w:rPr>
        <w:t xml:space="preserve">Option 2: A functionality is allowed to do </w:t>
      </w:r>
      <w:proofErr w:type="spellStart"/>
      <w:r>
        <w:rPr>
          <w:rFonts w:ascii="Arial" w:eastAsia="Arial Unicode MS" w:hAnsi="Arial" w:cs="Arial" w:hint="eastAsia"/>
        </w:rPr>
        <w:t>UAI</w:t>
      </w:r>
      <w:proofErr w:type="spellEnd"/>
      <w:r>
        <w:rPr>
          <w:rFonts w:ascii="Arial" w:eastAsia="Arial Unicode MS" w:hAnsi="Arial" w:cs="Arial" w:hint="eastAsia"/>
        </w:rPr>
        <w:t xml:space="preserve"> reporting only when it is allowed to do so via </w:t>
      </w:r>
      <w:proofErr w:type="spellStart"/>
      <w:r>
        <w:rPr>
          <w:rFonts w:ascii="Arial" w:eastAsia="Arial Unicode MS" w:hAnsi="Arial" w:cs="Arial" w:hint="eastAsia"/>
        </w:rPr>
        <w:t>otherConfig</w:t>
      </w:r>
      <w:proofErr w:type="spellEnd"/>
      <w:r>
        <w:rPr>
          <w:rFonts w:ascii="Arial" w:eastAsia="Arial Unicode MS" w:hAnsi="Arial" w:cs="Arial" w:hint="eastAsia"/>
        </w:rPr>
        <w:t>.</w:t>
      </w:r>
    </w:p>
    <w:p w:rsidR="00806612" w:rsidRDefault="000F5560">
      <w:pPr>
        <w:spacing w:before="120" w:after="120"/>
        <w:rPr>
          <w:rFonts w:ascii="Arial" w:eastAsia="Arial Unicode MS" w:hAnsi="Arial" w:cs="Arial"/>
        </w:rPr>
      </w:pPr>
      <w:r>
        <w:rPr>
          <w:rFonts w:ascii="Arial" w:eastAsia="Arial Unicode MS" w:hAnsi="Arial" w:cs="Arial" w:hint="eastAsia"/>
        </w:rPr>
        <w:t xml:space="preserve">In our understanding, understanding 1 has advantage in signaling overhead because no additional configuration in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is needed. While understanding 2 provides more flexibility to NW. The NW can choose whether update of applicability for a functionality is needed. For example, NW may be interested in the initial applicability reporting for a functionality. And then NW may deactivate the functionality according to  performance monitoring results but not rely on applicability reporting.</w:t>
      </w:r>
    </w:p>
    <w:p w:rsidR="00806612" w:rsidRDefault="000F5560">
      <w:pPr>
        <w:spacing w:before="120" w:after="120"/>
        <w:rPr>
          <w:rFonts w:ascii="Arial" w:eastAsia="Arial Unicode MS" w:hAnsi="Arial" w:cs="Arial"/>
          <w:b/>
          <w:bCs/>
        </w:rPr>
      </w:pPr>
      <w:r>
        <w:rPr>
          <w:rFonts w:ascii="Arial" w:eastAsia="Arial Unicode MS" w:hAnsi="Arial" w:cs="Arial" w:hint="eastAsia"/>
          <w:b/>
          <w:bCs/>
        </w:rPr>
        <w:t xml:space="preserve">Proposal 2: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confirm whether a functionality needs to be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when full inference configuration is configured.</w:t>
      </w:r>
    </w:p>
    <w:p w:rsidR="00806612" w:rsidRDefault="000F5560">
      <w:pPr>
        <w:spacing w:before="120" w:after="120"/>
        <w:ind w:leftChars="400" w:left="800"/>
        <w:rPr>
          <w:rFonts w:ascii="Arial" w:eastAsia="Arial Unicode MS" w:hAnsi="Arial" w:cs="Arial"/>
          <w:b/>
          <w:bCs/>
        </w:rPr>
      </w:pPr>
      <w:r>
        <w:rPr>
          <w:rFonts w:ascii="Arial" w:eastAsia="Arial Unicode MS" w:hAnsi="Arial" w:cs="Arial" w:hint="eastAsia"/>
          <w:b/>
          <w:bCs/>
        </w:rPr>
        <w:t xml:space="preserve">Option 1: A functionality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as long as full inference configuration has been provided.</w:t>
      </w:r>
    </w:p>
    <w:p w:rsidR="00806612" w:rsidRDefault="000F5560">
      <w:pPr>
        <w:spacing w:before="120" w:after="120"/>
        <w:ind w:leftChars="400" w:left="800"/>
        <w:rPr>
          <w:rFonts w:ascii="Arial" w:eastAsia="Arial Unicode MS" w:hAnsi="Arial" w:cs="Arial"/>
          <w:b/>
          <w:bCs/>
        </w:rPr>
      </w:pPr>
      <w:r>
        <w:rPr>
          <w:rFonts w:ascii="Arial" w:eastAsia="Arial Unicode MS" w:hAnsi="Arial" w:cs="Arial" w:hint="eastAsia"/>
          <w:b/>
          <w:bCs/>
        </w:rPr>
        <w:t xml:space="preserve">Option 2: A functionality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only when it is allowed to do so via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even if full inference configuration has been provided.</w:t>
      </w:r>
    </w:p>
    <w:p w:rsidR="00806612" w:rsidRDefault="00806612">
      <w:pPr>
        <w:spacing w:before="120" w:after="120"/>
        <w:rPr>
          <w:rFonts w:ascii="Arial" w:eastAsia="Arial Unicode MS" w:hAnsi="Arial" w:cs="Arial"/>
          <w:b/>
          <w:bCs/>
        </w:rPr>
      </w:pPr>
    </w:p>
    <w:p w:rsidR="00806612" w:rsidRDefault="000F5560">
      <w:pPr>
        <w:spacing w:before="120" w:after="120"/>
        <w:rPr>
          <w:rFonts w:ascii="Arial" w:eastAsiaTheme="minorEastAsia" w:hAnsi="Arial" w:cs="Arial"/>
        </w:rPr>
      </w:pPr>
      <w:r>
        <w:rPr>
          <w:rFonts w:ascii="Arial" w:eastAsia="宋体" w:hAnsi="Arial" w:cs="Arial" w:hint="eastAsia"/>
        </w:rPr>
        <w:t>I</w:t>
      </w:r>
      <w:r>
        <w:rPr>
          <w:rFonts w:ascii="Arial" w:hAnsi="Arial" w:cs="Arial"/>
        </w:rPr>
        <w:t xml:space="preserve">t is necessary for the NW to be able to control when the UE can initiate </w:t>
      </w:r>
      <w:r>
        <w:rPr>
          <w:rFonts w:ascii="Arial" w:eastAsia="宋体" w:hAnsi="Arial" w:cs="Arial" w:hint="eastAsia"/>
        </w:rPr>
        <w:t xml:space="preserve">subsequent applicability reporting via </w:t>
      </w:r>
      <w:proofErr w:type="spellStart"/>
      <w:r>
        <w:rPr>
          <w:rFonts w:ascii="Arial" w:eastAsia="宋体" w:hAnsi="Arial" w:cs="Arial" w:hint="eastAsia"/>
        </w:rPr>
        <w:t>UAI</w:t>
      </w:r>
      <w:proofErr w:type="spellEnd"/>
      <w:r>
        <w:rPr>
          <w:rFonts w:ascii="Arial" w:hAnsi="Arial" w:cs="Arial"/>
        </w:rPr>
        <w:t>.</w:t>
      </w:r>
      <w:r>
        <w:rPr>
          <w:rFonts w:ascii="Arial" w:eastAsia="宋体" w:hAnsi="Arial" w:cs="Arial" w:hint="eastAsia"/>
        </w:rPr>
        <w:t xml:space="preserve"> </w:t>
      </w:r>
      <w:r>
        <w:rPr>
          <w:rFonts w:ascii="Arial" w:eastAsiaTheme="minorEastAsia" w:hAnsi="Arial" w:cs="Arial"/>
        </w:rPr>
        <w:t xml:space="preserve">One option is to reuse prohibit timer mechanism. The </w:t>
      </w:r>
      <w:r>
        <w:rPr>
          <w:rFonts w:ascii="Arial" w:eastAsiaTheme="minorEastAsia" w:hAnsi="Arial" w:cs="Arial" w:hint="eastAsia"/>
        </w:rPr>
        <w:t xml:space="preserve">proposed </w:t>
      </w:r>
      <w:r>
        <w:rPr>
          <w:rFonts w:ascii="Arial" w:eastAsiaTheme="minorEastAsia" w:hAnsi="Arial" w:cs="Arial"/>
        </w:rPr>
        <w:t xml:space="preserve">prohibit timer is started when UE initiates </w:t>
      </w:r>
      <w:r>
        <w:rPr>
          <w:rFonts w:ascii="Arial" w:eastAsiaTheme="minorEastAsia" w:hAnsi="Arial" w:cs="Arial" w:hint="eastAsia"/>
        </w:rPr>
        <w:t>applicability reporting</w:t>
      </w:r>
      <w:r>
        <w:rPr>
          <w:rFonts w:ascii="Arial" w:eastAsiaTheme="minorEastAsia" w:hAnsi="Arial" w:cs="Arial"/>
        </w:rPr>
        <w:t xml:space="preserve"> via </w:t>
      </w:r>
      <w:proofErr w:type="spellStart"/>
      <w:r>
        <w:rPr>
          <w:rFonts w:ascii="Arial" w:eastAsiaTheme="minorEastAsia" w:hAnsi="Arial" w:cs="Arial"/>
        </w:rPr>
        <w:t>UAI</w:t>
      </w:r>
      <w:proofErr w:type="spellEnd"/>
      <w:r>
        <w:rPr>
          <w:rFonts w:ascii="Arial" w:eastAsiaTheme="minorEastAsia" w:hAnsi="Arial" w:cs="Arial"/>
        </w:rPr>
        <w:t xml:space="preserve"> or </w:t>
      </w:r>
      <w:proofErr w:type="spellStart"/>
      <w:r>
        <w:rPr>
          <w:rFonts w:ascii="Arial" w:eastAsiaTheme="minorEastAsia" w:hAnsi="Arial" w:cs="Arial"/>
          <w:i/>
        </w:rPr>
        <w:t>RRCReconfigurationComplete</w:t>
      </w:r>
      <w:proofErr w:type="spellEnd"/>
      <w:r>
        <w:rPr>
          <w:rFonts w:ascii="Arial" w:eastAsiaTheme="minorEastAsia" w:hAnsi="Arial" w:cs="Arial" w:hint="eastAsia"/>
          <w:i/>
        </w:rPr>
        <w:t xml:space="preserve"> </w:t>
      </w:r>
      <w:r>
        <w:rPr>
          <w:rFonts w:ascii="Arial" w:eastAsiaTheme="minorEastAsia" w:hAnsi="Arial" w:cs="Arial" w:hint="eastAsia"/>
        </w:rPr>
        <w:t>for a functionality that becomes applicable from inapplicable</w:t>
      </w:r>
      <w:r>
        <w:rPr>
          <w:rFonts w:ascii="Arial" w:eastAsiaTheme="minorEastAsia" w:hAnsi="Arial" w:cs="Arial"/>
        </w:rPr>
        <w:t xml:space="preserve">. The UE should not initiate another </w:t>
      </w:r>
      <w:proofErr w:type="spellStart"/>
      <w:r>
        <w:rPr>
          <w:rFonts w:ascii="Arial" w:eastAsiaTheme="minorEastAsia" w:hAnsi="Arial" w:cs="Arial"/>
        </w:rPr>
        <w:t>UAI</w:t>
      </w:r>
      <w:proofErr w:type="spellEnd"/>
      <w:r>
        <w:rPr>
          <w:rFonts w:ascii="Arial" w:eastAsiaTheme="minorEastAsia" w:hAnsi="Arial" w:cs="Arial"/>
        </w:rPr>
        <w:t xml:space="preserve"> </w:t>
      </w:r>
      <w:r>
        <w:rPr>
          <w:rFonts w:ascii="Arial" w:eastAsiaTheme="minorEastAsia" w:hAnsi="Arial" w:cs="Arial" w:hint="eastAsia"/>
        </w:rPr>
        <w:t>to report applicability</w:t>
      </w:r>
      <w:r>
        <w:rPr>
          <w:rFonts w:ascii="Arial" w:eastAsiaTheme="minorEastAsia" w:hAnsi="Arial" w:cs="Arial"/>
        </w:rPr>
        <w:t xml:space="preserve"> </w:t>
      </w:r>
      <w:r>
        <w:rPr>
          <w:rFonts w:ascii="Arial" w:eastAsiaTheme="minorEastAsia" w:hAnsi="Arial" w:cs="Arial" w:hint="eastAsia"/>
        </w:rPr>
        <w:t xml:space="preserve">for the same functionality if the </w:t>
      </w:r>
      <w:r>
        <w:rPr>
          <w:rFonts w:ascii="Arial" w:eastAsiaTheme="minorEastAsia" w:hAnsi="Arial" w:cs="Arial"/>
        </w:rPr>
        <w:t xml:space="preserve">the prohibit timer </w:t>
      </w:r>
      <w:r>
        <w:rPr>
          <w:rFonts w:ascii="Arial" w:eastAsiaTheme="minorEastAsia" w:hAnsi="Arial" w:cs="Arial" w:hint="eastAsia"/>
        </w:rPr>
        <w:t>is running</w:t>
      </w:r>
      <w:r>
        <w:rPr>
          <w:rFonts w:ascii="Arial" w:eastAsiaTheme="minorEastAsia" w:hAnsi="Arial" w:cs="Arial"/>
        </w:rPr>
        <w:t>.</w:t>
      </w:r>
    </w:p>
    <w:p w:rsidR="00806612" w:rsidRDefault="000F5560">
      <w:pPr>
        <w:spacing w:before="120" w:after="120"/>
        <w:rPr>
          <w:rFonts w:ascii="Arial" w:eastAsiaTheme="minorEastAsia" w:hAnsi="Arial" w:cs="Arial"/>
        </w:rPr>
      </w:pPr>
      <w:r>
        <w:rPr>
          <w:rFonts w:ascii="Arial" w:eastAsiaTheme="minorEastAsia" w:hAnsi="Arial" w:cs="Arial"/>
        </w:rPr>
        <w:t>On the other hand,</w:t>
      </w:r>
      <w:r>
        <w:rPr>
          <w:rFonts w:ascii="Arial" w:eastAsiaTheme="minorEastAsia" w:hAnsi="Arial" w:cs="Arial" w:hint="eastAsia"/>
        </w:rPr>
        <w:t xml:space="preserve"> if the reporting is triggered due to the functionality becomes inapplicable from applicable, the </w:t>
      </w:r>
      <w:proofErr w:type="spellStart"/>
      <w:r>
        <w:rPr>
          <w:rFonts w:ascii="Arial" w:eastAsiaTheme="minorEastAsia" w:hAnsi="Arial" w:cs="Arial" w:hint="eastAsia"/>
        </w:rPr>
        <w:t>UAI</w:t>
      </w:r>
      <w:proofErr w:type="spellEnd"/>
      <w:r>
        <w:rPr>
          <w:rFonts w:ascii="Arial" w:eastAsiaTheme="minorEastAsia" w:hAnsi="Arial" w:cs="Arial" w:hint="eastAsia"/>
        </w:rPr>
        <w:t xml:space="preserve"> should be transmitted in spit of the prohibit timer. Therefore the NW can deactivate the functionality immediately to avoid further performance loss.</w:t>
      </w:r>
    </w:p>
    <w:p w:rsidR="00806612" w:rsidRDefault="000F5560">
      <w:pPr>
        <w:spacing w:before="120" w:after="120"/>
        <w:rPr>
          <w:rFonts w:ascii="Arial" w:eastAsiaTheme="minorEastAsia" w:hAnsi="Arial"/>
          <w:b/>
          <w:kern w:val="0"/>
          <w:szCs w:val="21"/>
        </w:rPr>
      </w:pPr>
      <w:r>
        <w:rPr>
          <w:rFonts w:ascii="Arial" w:eastAsiaTheme="minorEastAsia" w:hAnsi="Arial" w:cs="Arial"/>
          <w:b/>
          <w:bCs/>
        </w:rPr>
        <w:t xml:space="preserve">Proposal </w:t>
      </w:r>
      <w:r>
        <w:rPr>
          <w:rFonts w:ascii="Arial" w:eastAsiaTheme="minorEastAsia" w:hAnsi="Arial" w:cs="Arial" w:hint="eastAsia"/>
          <w:b/>
          <w:bCs/>
        </w:rPr>
        <w:t>3</w:t>
      </w:r>
      <w:r>
        <w:rPr>
          <w:rFonts w:ascii="Arial" w:eastAsiaTheme="minorEastAsia" w:hAnsi="Arial" w:cs="Arial"/>
          <w:b/>
          <w:bCs/>
        </w:rPr>
        <w:t>:</w:t>
      </w:r>
      <w:r>
        <w:rPr>
          <w:rFonts w:ascii="Arial" w:eastAsiaTheme="minorEastAsia" w:hAnsi="Arial" w:cs="Arial" w:hint="eastAsia"/>
          <w:b/>
          <w:bCs/>
        </w:rPr>
        <w:t xml:space="preserve"> </w:t>
      </w:r>
      <w:r>
        <w:rPr>
          <w:rFonts w:ascii="Arial" w:eastAsiaTheme="minorEastAsia" w:hAnsi="Arial" w:cs="Arial"/>
          <w:b/>
          <w:bCs/>
        </w:rPr>
        <w:t xml:space="preserve">The UE can be configured with a prohibit timer. This timer starts once the UE initiates applicability reporting for a specific functionality either via the </w:t>
      </w:r>
      <w:proofErr w:type="spellStart"/>
      <w:r>
        <w:rPr>
          <w:rFonts w:ascii="Arial" w:eastAsiaTheme="minorEastAsia" w:hAnsi="Arial" w:cs="Arial"/>
          <w:b/>
          <w:bCs/>
        </w:rPr>
        <w:t>UAI</w:t>
      </w:r>
      <w:proofErr w:type="spellEnd"/>
      <w:r>
        <w:rPr>
          <w:rFonts w:ascii="Arial" w:eastAsiaTheme="minorEastAsia" w:hAnsi="Arial" w:cs="Arial"/>
          <w:b/>
          <w:bCs/>
        </w:rPr>
        <w:t xml:space="preserve"> or </w:t>
      </w:r>
      <w:proofErr w:type="spellStart"/>
      <w:r>
        <w:rPr>
          <w:rFonts w:ascii="Arial" w:eastAsiaTheme="minorEastAsia" w:hAnsi="Arial" w:cs="Arial"/>
          <w:b/>
          <w:bCs/>
        </w:rPr>
        <w:t>RRCReconfiguration</w:t>
      </w:r>
      <w:r>
        <w:rPr>
          <w:rFonts w:ascii="Arial" w:eastAsiaTheme="minorEastAsia" w:hAnsi="Arial" w:cs="Arial" w:hint="eastAsia"/>
          <w:b/>
          <w:bCs/>
        </w:rPr>
        <w:t>Complete</w:t>
      </w:r>
      <w:proofErr w:type="spellEnd"/>
      <w:r>
        <w:rPr>
          <w:rFonts w:ascii="Arial" w:eastAsiaTheme="minorEastAsia" w:hAnsi="Arial" w:cs="Arial"/>
          <w:b/>
          <w:bCs/>
        </w:rPr>
        <w:t xml:space="preserve">. Before the prohibit timer </w:t>
      </w:r>
      <w:r>
        <w:rPr>
          <w:rFonts w:ascii="Arial" w:eastAsiaTheme="minorEastAsia" w:hAnsi="Arial" w:cs="Arial" w:hint="eastAsia"/>
          <w:b/>
          <w:bCs/>
        </w:rPr>
        <w:t>expires</w:t>
      </w:r>
      <w:r>
        <w:rPr>
          <w:rFonts w:ascii="Arial" w:eastAsiaTheme="minorEastAsia" w:hAnsi="Arial" w:cs="Arial"/>
          <w:b/>
          <w:bCs/>
        </w:rPr>
        <w:t xml:space="preserve">, the UE will refrain from initiating </w:t>
      </w:r>
      <w:r>
        <w:rPr>
          <w:rFonts w:ascii="Arial" w:eastAsiaTheme="minorEastAsia" w:hAnsi="Arial" w:cs="Arial" w:hint="eastAsia"/>
          <w:b/>
          <w:bCs/>
        </w:rPr>
        <w:t>another</w:t>
      </w:r>
      <w:r>
        <w:rPr>
          <w:rFonts w:ascii="Arial" w:eastAsiaTheme="minorEastAsia" w:hAnsi="Arial" w:cs="Arial"/>
          <w:b/>
          <w:bCs/>
        </w:rPr>
        <w:t xml:space="preserve"> </w:t>
      </w:r>
      <w:proofErr w:type="spellStart"/>
      <w:r>
        <w:rPr>
          <w:rFonts w:ascii="Arial" w:eastAsiaTheme="minorEastAsia" w:hAnsi="Arial" w:cs="Arial"/>
          <w:b/>
          <w:bCs/>
        </w:rPr>
        <w:t>UAI</w:t>
      </w:r>
      <w:proofErr w:type="spellEnd"/>
      <w:r>
        <w:rPr>
          <w:rFonts w:ascii="Arial" w:eastAsiaTheme="minorEastAsia" w:hAnsi="Arial" w:cs="Arial"/>
          <w:b/>
          <w:bCs/>
        </w:rPr>
        <w:t xml:space="preserve"> to report applicability </w:t>
      </w:r>
      <w:r>
        <w:rPr>
          <w:rFonts w:ascii="Arial" w:eastAsiaTheme="minorEastAsia" w:hAnsi="Arial" w:cs="Arial" w:hint="eastAsia"/>
          <w:b/>
          <w:bCs/>
        </w:rPr>
        <w:t>for</w:t>
      </w:r>
      <w:r>
        <w:rPr>
          <w:rFonts w:ascii="Arial" w:eastAsiaTheme="minorEastAsia" w:hAnsi="Arial" w:cs="Arial"/>
          <w:b/>
          <w:bCs/>
        </w:rPr>
        <w:t xml:space="preserve"> the same functionality. </w:t>
      </w:r>
      <w:r>
        <w:rPr>
          <w:rFonts w:ascii="Arial" w:eastAsiaTheme="minorEastAsia" w:hAnsi="Arial" w:cs="Arial" w:hint="eastAsia"/>
          <w:b/>
          <w:bCs/>
        </w:rPr>
        <w:t>R</w:t>
      </w:r>
      <w:r>
        <w:rPr>
          <w:rFonts w:ascii="Arial" w:eastAsiaTheme="minorEastAsia" w:hAnsi="Arial" w:cs="Arial"/>
          <w:b/>
          <w:bCs/>
        </w:rPr>
        <w:t xml:space="preserve">eporting </w:t>
      </w:r>
      <w:r>
        <w:rPr>
          <w:rFonts w:ascii="Arial" w:eastAsiaTheme="minorEastAsia" w:hAnsi="Arial" w:cs="Arial" w:hint="eastAsia"/>
          <w:b/>
          <w:bCs/>
        </w:rPr>
        <w:t xml:space="preserve">of </w:t>
      </w:r>
      <w:r>
        <w:rPr>
          <w:rFonts w:ascii="Arial" w:eastAsiaTheme="minorEastAsia" w:hAnsi="Arial" w:cs="Arial"/>
          <w:b/>
          <w:bCs/>
        </w:rPr>
        <w:t>inapplicability is not restricted by this prohibit timer.</w:t>
      </w:r>
    </w:p>
    <w:p w:rsidR="00806612" w:rsidRDefault="00806612">
      <w:pPr>
        <w:spacing w:before="120" w:after="120"/>
        <w:rPr>
          <w:rFonts w:ascii="Arial" w:eastAsia="Arial Unicode MS" w:hAnsi="Arial" w:cs="Arial"/>
        </w:rPr>
      </w:pPr>
    </w:p>
    <w:p w:rsidR="00806612" w:rsidRDefault="000F5560">
      <w:pPr>
        <w:spacing w:before="120" w:after="120"/>
        <w:rPr>
          <w:rFonts w:ascii="Arial" w:eastAsia="Arial Unicode MS" w:hAnsi="Arial" w:cs="Arial"/>
        </w:rPr>
      </w:pPr>
      <w:r>
        <w:rPr>
          <w:rFonts w:ascii="Arial" w:eastAsia="Arial Unicode MS" w:hAnsi="Arial" w:cs="Arial" w:hint="eastAsia"/>
        </w:rPr>
        <w:t xml:space="preserve">In current running CR, it seems the CSI reporting configuration for </w:t>
      </w:r>
      <w:proofErr w:type="spellStart"/>
      <w:r>
        <w:rPr>
          <w:rFonts w:ascii="Arial" w:eastAsia="Arial Unicode MS" w:hAnsi="Arial" w:cs="Arial" w:hint="eastAsia"/>
        </w:rPr>
        <w:t>AIML</w:t>
      </w:r>
      <w:proofErr w:type="spellEnd"/>
      <w:r>
        <w:rPr>
          <w:rFonts w:ascii="Arial" w:eastAsia="Arial Unicode MS" w:hAnsi="Arial" w:cs="Arial" w:hint="eastAsia"/>
        </w:rPr>
        <w:t xml:space="preserve"> inference configuration are located in the same </w:t>
      </w:r>
      <w:proofErr w:type="spellStart"/>
      <w:r>
        <w:rPr>
          <w:rFonts w:ascii="Arial" w:eastAsia="Arial Unicode MS" w:hAnsi="Arial" w:cs="Arial" w:hint="eastAsia"/>
          <w:i/>
          <w:iCs/>
        </w:rPr>
        <w:t>csi-ReportConfigToAddModList</w:t>
      </w:r>
      <w:proofErr w:type="spellEnd"/>
      <w:r>
        <w:rPr>
          <w:rFonts w:ascii="Arial" w:eastAsia="Arial Unicode MS" w:hAnsi="Arial" w:cs="Arial" w:hint="eastAsia"/>
        </w:rPr>
        <w:t xml:space="preserve">. </w:t>
      </w:r>
    </w:p>
    <w:p w:rsidR="00806612" w:rsidRDefault="000F5560">
      <w:pPr>
        <w:spacing w:before="120" w:after="120"/>
        <w:rPr>
          <w:rFonts w:ascii="Arial" w:eastAsia="Arial Unicode MS" w:hAnsi="Arial" w:cs="Arial"/>
        </w:rPr>
      </w:pPr>
      <w:r>
        <w:rPr>
          <w:rFonts w:ascii="Arial" w:eastAsia="Arial Unicode MS" w:hAnsi="Arial" w:cs="Arial" w:hint="eastAsia"/>
        </w:rPr>
        <w:t xml:space="preserve">In our understanding, to enable </w:t>
      </w:r>
      <w:proofErr w:type="spellStart"/>
      <w:r>
        <w:rPr>
          <w:rFonts w:ascii="Arial" w:eastAsia="Arial Unicode MS" w:hAnsi="Arial" w:cs="Arial" w:hint="eastAsia"/>
        </w:rPr>
        <w:t>AIML</w:t>
      </w:r>
      <w:proofErr w:type="spellEnd"/>
      <w:r>
        <w:rPr>
          <w:rFonts w:ascii="Arial" w:eastAsia="Arial Unicode MS" w:hAnsi="Arial" w:cs="Arial" w:hint="eastAsia"/>
        </w:rPr>
        <w:t xml:space="preserve"> inference configuration, additional IE will be added to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IE. Such as associated ID, information of set A and set B, and the time instance information for BM-case 2. With such IEs, the UE can distinguish the configured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is for </w:t>
      </w:r>
      <w:proofErr w:type="spellStart"/>
      <w:r>
        <w:rPr>
          <w:rFonts w:ascii="Arial" w:eastAsia="Arial Unicode MS" w:hAnsi="Arial" w:cs="Arial" w:hint="eastAsia"/>
        </w:rPr>
        <w:t>AIML</w:t>
      </w:r>
      <w:proofErr w:type="spellEnd"/>
      <w:r>
        <w:rPr>
          <w:rFonts w:ascii="Arial" w:eastAsia="Arial Unicode MS" w:hAnsi="Arial" w:cs="Arial" w:hint="eastAsia"/>
        </w:rPr>
        <w:t xml:space="preserve"> functionality but not for legacy CSI reporting.</w:t>
      </w:r>
    </w:p>
    <w:p w:rsidR="00806612" w:rsidRDefault="000F5560">
      <w:pPr>
        <w:spacing w:before="120" w:after="120"/>
        <w:rPr>
          <w:rFonts w:ascii="Arial" w:eastAsia="Arial Unicode MS" w:hAnsi="Arial" w:cs="Arial"/>
        </w:rPr>
      </w:pPr>
      <w:r>
        <w:rPr>
          <w:rFonts w:ascii="Arial" w:eastAsia="Arial Unicode MS" w:hAnsi="Arial" w:cs="Arial" w:hint="eastAsia"/>
        </w:rPr>
        <w:lastRenderedPageBreak/>
        <w:t>However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may be configured for various </w:t>
      </w:r>
      <w:proofErr w:type="spellStart"/>
      <w:r>
        <w:rPr>
          <w:rFonts w:ascii="Arial" w:eastAsia="Arial Unicode MS" w:hAnsi="Arial" w:cs="Arial" w:hint="eastAsia"/>
        </w:rPr>
        <w:t>AIML</w:t>
      </w:r>
      <w:proofErr w:type="spellEnd"/>
      <w:r>
        <w:rPr>
          <w:rFonts w:ascii="Arial" w:eastAsia="Arial Unicode MS" w:hAnsi="Arial" w:cs="Arial" w:hint="eastAsia"/>
        </w:rPr>
        <w:t xml:space="preserve"> purposes, such as for inference and for UE side model data collection. Note that </w:t>
      </w:r>
      <w:proofErr w:type="spellStart"/>
      <w:r>
        <w:rPr>
          <w:rFonts w:ascii="Arial" w:eastAsia="Arial Unicode MS" w:hAnsi="Arial" w:cs="Arial" w:hint="eastAsia"/>
        </w:rPr>
        <w:t>RAN1</w:t>
      </w:r>
      <w:proofErr w:type="spellEnd"/>
      <w:r>
        <w:rPr>
          <w:rFonts w:ascii="Arial" w:eastAsia="Arial Unicode MS" w:hAnsi="Arial" w:cs="Arial" w:hint="eastAsia"/>
        </w:rPr>
        <w:t xml:space="preserve"> has agreed that associated ID is placed in CSI-</w:t>
      </w:r>
      <w:proofErr w:type="spellStart"/>
      <w:r>
        <w:rPr>
          <w:rFonts w:ascii="Arial" w:eastAsia="Arial Unicode MS" w:hAnsi="Arial" w:cs="Arial" w:hint="eastAsia"/>
        </w:rPr>
        <w:t>ReportConfig</w:t>
      </w:r>
      <w:proofErr w:type="spellEnd"/>
      <w:r>
        <w:rPr>
          <w:rFonts w:ascii="Arial" w:eastAsia="Arial Unicode MS" w:hAnsi="Arial" w:cs="Arial" w:hint="eastAsia"/>
        </w:rPr>
        <w:t>, thus UE side model data collection are most likely reuse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IE.</w:t>
      </w:r>
    </w:p>
    <w:p w:rsidR="00806612" w:rsidRDefault="000F5560">
      <w:pPr>
        <w:spacing w:before="120" w:after="120"/>
        <w:rPr>
          <w:rFonts w:ascii="Arial" w:eastAsia="Arial Unicode MS" w:hAnsi="Arial" w:cs="Arial"/>
        </w:rPr>
      </w:pPr>
      <w:r>
        <w:rPr>
          <w:rFonts w:ascii="Arial" w:eastAsia="Arial Unicode MS" w:hAnsi="Arial" w:cs="Arial" w:hint="eastAsia"/>
        </w:rPr>
        <w:t>UE needs to know whether the purpose of the configured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in order to behave accordingly. For example, for inference configuration the UE needs to report applicability and perform reporting based on inference. While for UE side data collection configuration, the UE only needs to perform measurements but not report measurement results.</w:t>
      </w:r>
    </w:p>
    <w:p w:rsidR="00806612" w:rsidRDefault="000F5560">
      <w:pPr>
        <w:spacing w:before="120" w:after="120"/>
        <w:rPr>
          <w:rFonts w:ascii="Arial" w:eastAsia="Arial Unicode MS" w:hAnsi="Arial" w:cs="Arial"/>
          <w:b/>
          <w:bCs/>
        </w:rPr>
      </w:pPr>
      <w:r>
        <w:rPr>
          <w:rFonts w:ascii="Arial" w:eastAsia="Arial Unicode MS" w:hAnsi="Arial" w:cs="Arial" w:hint="eastAsia"/>
          <w:b/>
          <w:bCs/>
        </w:rPr>
        <w:t>Observation 2: The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 IE can be used for various purposes, including AI/ML inference, UE-side model data collection, and legacy CSI reporting. The UE must distinguish the purpose of the configured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 xml:space="preserve"> and act accordingly. </w:t>
      </w:r>
    </w:p>
    <w:p w:rsidR="00806612" w:rsidRDefault="000F5560">
      <w:pPr>
        <w:spacing w:before="120" w:after="120"/>
        <w:rPr>
          <w:rFonts w:ascii="Arial" w:eastAsia="Arial Unicode MS" w:hAnsi="Arial" w:cs="Arial"/>
        </w:rPr>
      </w:pPr>
      <w:r>
        <w:rPr>
          <w:rFonts w:ascii="Arial" w:eastAsia="Arial Unicode MS" w:hAnsi="Arial" w:cs="Arial" w:hint="eastAsia"/>
        </w:rPr>
        <w:t>There are two options to indicate the purpose:</w:t>
      </w:r>
    </w:p>
    <w:p w:rsidR="00806612" w:rsidRDefault="000F5560">
      <w:pPr>
        <w:spacing w:before="120" w:after="120"/>
        <w:ind w:leftChars="200" w:left="400"/>
        <w:rPr>
          <w:rFonts w:ascii="Arial" w:eastAsia="Arial Unicode MS" w:hAnsi="Arial" w:cs="Arial"/>
        </w:rPr>
      </w:pPr>
      <w:r>
        <w:rPr>
          <w:rFonts w:ascii="Arial" w:eastAsia="Arial Unicode MS" w:hAnsi="Arial" w:cs="Arial" w:hint="eastAsia"/>
        </w:rPr>
        <w:t>Option 1: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configured for different purposes are placed in different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w:t>
      </w:r>
      <w:proofErr w:type="spellStart"/>
      <w:r>
        <w:rPr>
          <w:rFonts w:ascii="Arial" w:eastAsia="Arial Unicode MS" w:hAnsi="Arial" w:cs="Arial" w:hint="eastAsia"/>
        </w:rPr>
        <w:t>ToAddModList</w:t>
      </w:r>
      <w:proofErr w:type="spellEnd"/>
      <w:r>
        <w:rPr>
          <w:rFonts w:ascii="Arial" w:eastAsia="Arial Unicode MS" w:hAnsi="Arial" w:cs="Arial" w:hint="eastAsia"/>
        </w:rPr>
        <w:t xml:space="preserve">. </w:t>
      </w:r>
    </w:p>
    <w:p w:rsidR="00806612" w:rsidRDefault="000F5560">
      <w:pPr>
        <w:spacing w:before="120" w:after="120"/>
        <w:ind w:leftChars="200" w:left="400"/>
        <w:rPr>
          <w:rFonts w:ascii="Arial" w:eastAsia="Arial Unicode MS" w:hAnsi="Arial" w:cs="Arial"/>
        </w:rPr>
      </w:pPr>
      <w:r>
        <w:rPr>
          <w:rFonts w:ascii="Arial" w:eastAsia="Arial Unicode MS" w:hAnsi="Arial" w:cs="Arial" w:hint="eastAsia"/>
        </w:rPr>
        <w:t>Option 2: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configured for different purposes are placed in same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w:t>
      </w:r>
      <w:proofErr w:type="spellStart"/>
      <w:r>
        <w:rPr>
          <w:rFonts w:ascii="Arial" w:eastAsia="Arial Unicode MS" w:hAnsi="Arial" w:cs="Arial" w:hint="eastAsia"/>
        </w:rPr>
        <w:t>ToAddModList</w:t>
      </w:r>
      <w:proofErr w:type="spellEnd"/>
      <w:r>
        <w:rPr>
          <w:rFonts w:ascii="Arial" w:eastAsia="Arial Unicode MS" w:hAnsi="Arial" w:cs="Arial" w:hint="eastAsia"/>
        </w:rPr>
        <w:t xml:space="preserve"> and can be distinguished according to unique indicator or unique IEs. For example, an indicator can be included in CSI-</w:t>
      </w:r>
      <w:proofErr w:type="spellStart"/>
      <w:r>
        <w:rPr>
          <w:rFonts w:ascii="Arial" w:eastAsia="Arial Unicode MS" w:hAnsi="Arial" w:cs="Arial" w:hint="eastAsia"/>
        </w:rPr>
        <w:t>ReportConfig</w:t>
      </w:r>
      <w:proofErr w:type="spellEnd"/>
      <w:r>
        <w:rPr>
          <w:rFonts w:ascii="Arial" w:eastAsia="Arial Unicode MS" w:hAnsi="Arial" w:cs="Arial" w:hint="eastAsia"/>
        </w:rPr>
        <w:t xml:space="preserve"> IE to indicate it is for inference or for UE side model data collection or both.</w:t>
      </w:r>
    </w:p>
    <w:p w:rsidR="00806612" w:rsidRDefault="000F5560">
      <w:pPr>
        <w:spacing w:before="120" w:after="120"/>
        <w:rPr>
          <w:rFonts w:ascii="Arial" w:eastAsia="Arial Unicode MS" w:hAnsi="Arial" w:cs="Arial"/>
        </w:rPr>
      </w:pPr>
      <w:r>
        <w:rPr>
          <w:rFonts w:ascii="Arial" w:eastAsia="Arial Unicode MS" w:hAnsi="Arial" w:cs="Arial" w:hint="eastAsia"/>
        </w:rPr>
        <w:t xml:space="preserve">We propose </w:t>
      </w:r>
      <w:proofErr w:type="spellStart"/>
      <w:r>
        <w:rPr>
          <w:rFonts w:ascii="Arial" w:eastAsia="Arial Unicode MS" w:hAnsi="Arial" w:cs="Arial" w:hint="eastAsia"/>
        </w:rPr>
        <w:t>RAN2</w:t>
      </w:r>
      <w:proofErr w:type="spellEnd"/>
      <w:r>
        <w:rPr>
          <w:rFonts w:ascii="Arial" w:eastAsia="Arial Unicode MS" w:hAnsi="Arial" w:cs="Arial" w:hint="eastAsia"/>
        </w:rPr>
        <w:t xml:space="preserve"> to discuss this issue and decide which option is be to adopted.</w:t>
      </w:r>
    </w:p>
    <w:p w:rsidR="00806612" w:rsidRDefault="000F5560">
      <w:pPr>
        <w:spacing w:before="120" w:after="120"/>
        <w:rPr>
          <w:rFonts w:ascii="Arial" w:eastAsia="Arial Unicode MS" w:hAnsi="Arial" w:cs="Arial"/>
          <w:b/>
          <w:bCs/>
        </w:rPr>
      </w:pPr>
      <w:r>
        <w:rPr>
          <w:rFonts w:ascii="Arial" w:eastAsia="Arial Unicode MS" w:hAnsi="Arial" w:cs="Arial" w:hint="eastAsia"/>
          <w:b/>
          <w:bCs/>
        </w:rPr>
        <w:t xml:space="preserve">Proposal 4: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the following options to enable the UE to distinguish the purpose of the configured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w:t>
      </w:r>
    </w:p>
    <w:p w:rsidR="00806612" w:rsidRDefault="000F5560">
      <w:pPr>
        <w:spacing w:before="120" w:after="120"/>
        <w:ind w:leftChars="400" w:left="800"/>
        <w:rPr>
          <w:rFonts w:ascii="Arial" w:eastAsia="Arial Unicode MS" w:hAnsi="Arial" w:cs="Arial"/>
          <w:b/>
          <w:bCs/>
        </w:rPr>
      </w:pPr>
      <w:r>
        <w:rPr>
          <w:rFonts w:ascii="Arial" w:eastAsia="Arial Unicode MS" w:hAnsi="Arial" w:cs="Arial"/>
          <w:b/>
          <w:bCs/>
        </w:rPr>
        <w:t xml:space="preserve">Option 1: </w:t>
      </w:r>
      <w:r>
        <w:rPr>
          <w:rFonts w:ascii="Arial" w:eastAsia="Arial Unicode MS" w:hAnsi="Arial" w:cs="Arial" w:hint="eastAsia"/>
          <w:b/>
          <w:bCs/>
        </w:rPr>
        <w:t xml:space="preserve">The </w:t>
      </w:r>
      <w:r>
        <w:rPr>
          <w:rFonts w:ascii="Arial" w:eastAsia="Arial Unicode MS" w:hAnsi="Arial" w:cs="Arial"/>
          <w:b/>
          <w:bCs/>
        </w:rPr>
        <w:t>CSI-</w:t>
      </w:r>
      <w:proofErr w:type="spellStart"/>
      <w:r>
        <w:rPr>
          <w:rFonts w:ascii="Arial" w:eastAsia="Arial Unicode MS" w:hAnsi="Arial" w:cs="Arial"/>
          <w:b/>
          <w:bCs/>
        </w:rPr>
        <w:t>ReportConfig</w:t>
      </w:r>
      <w:proofErr w:type="spellEnd"/>
      <w:r>
        <w:rPr>
          <w:rFonts w:ascii="Arial" w:eastAsia="Arial Unicode MS" w:hAnsi="Arial" w:cs="Arial"/>
          <w:b/>
          <w:bCs/>
        </w:rPr>
        <w:t xml:space="preserve"> configured for different purposes are placed in different CSI-</w:t>
      </w:r>
      <w:proofErr w:type="spellStart"/>
      <w:r>
        <w:rPr>
          <w:rFonts w:ascii="Arial" w:eastAsia="Arial Unicode MS" w:hAnsi="Arial" w:cs="Arial"/>
          <w:b/>
          <w:bCs/>
        </w:rPr>
        <w:t>ReportConfig</w:t>
      </w:r>
      <w:proofErr w:type="spellEnd"/>
      <w:r>
        <w:rPr>
          <w:rFonts w:ascii="Arial" w:eastAsia="Arial Unicode MS" w:hAnsi="Arial" w:cs="Arial"/>
          <w:b/>
          <w:bCs/>
        </w:rPr>
        <w:t xml:space="preserve"> </w:t>
      </w:r>
      <w:proofErr w:type="spellStart"/>
      <w:r>
        <w:rPr>
          <w:rFonts w:ascii="Arial" w:eastAsia="Arial Unicode MS" w:hAnsi="Arial" w:cs="Arial"/>
          <w:b/>
          <w:bCs/>
        </w:rPr>
        <w:t>ToAddModList</w:t>
      </w:r>
      <w:proofErr w:type="spellEnd"/>
      <w:r>
        <w:rPr>
          <w:rFonts w:ascii="Arial" w:eastAsia="Arial Unicode MS" w:hAnsi="Arial" w:cs="Arial"/>
          <w:b/>
          <w:bCs/>
        </w:rPr>
        <w:t>.</w:t>
      </w:r>
    </w:p>
    <w:p w:rsidR="00806612" w:rsidRDefault="000F5560">
      <w:pPr>
        <w:spacing w:before="120" w:after="120"/>
        <w:ind w:leftChars="400" w:left="800"/>
        <w:rPr>
          <w:rFonts w:ascii="Arial" w:eastAsia="Arial Unicode MS" w:hAnsi="Arial" w:cs="Arial"/>
          <w:b/>
          <w:bCs/>
        </w:rPr>
      </w:pPr>
      <w:r>
        <w:rPr>
          <w:rFonts w:ascii="Arial" w:eastAsia="Arial Unicode MS" w:hAnsi="Arial" w:cs="Arial"/>
          <w:b/>
          <w:bCs/>
        </w:rPr>
        <w:t xml:space="preserve">Option 2: </w:t>
      </w:r>
      <w:r>
        <w:rPr>
          <w:rFonts w:ascii="Arial" w:eastAsia="Arial Unicode MS" w:hAnsi="Arial" w:cs="Arial" w:hint="eastAsia"/>
          <w:b/>
          <w:bCs/>
        </w:rPr>
        <w:t xml:space="preserve">The </w:t>
      </w:r>
      <w:r>
        <w:rPr>
          <w:rFonts w:ascii="Arial" w:eastAsia="Arial Unicode MS" w:hAnsi="Arial" w:cs="Arial"/>
          <w:b/>
          <w:bCs/>
        </w:rPr>
        <w:t>CSI-</w:t>
      </w:r>
      <w:proofErr w:type="spellStart"/>
      <w:r>
        <w:rPr>
          <w:rFonts w:ascii="Arial" w:eastAsia="Arial Unicode MS" w:hAnsi="Arial" w:cs="Arial"/>
          <w:b/>
          <w:bCs/>
        </w:rPr>
        <w:t>ReportConfig</w:t>
      </w:r>
      <w:proofErr w:type="spellEnd"/>
      <w:r>
        <w:rPr>
          <w:rFonts w:ascii="Arial" w:eastAsia="Arial Unicode MS" w:hAnsi="Arial" w:cs="Arial"/>
          <w:b/>
          <w:bCs/>
        </w:rPr>
        <w:t xml:space="preserve"> configured for different purposes are placed in</w:t>
      </w:r>
      <w:r>
        <w:rPr>
          <w:rFonts w:ascii="Arial" w:eastAsia="Arial Unicode MS" w:hAnsi="Arial" w:cs="Arial" w:hint="eastAsia"/>
          <w:b/>
          <w:bCs/>
        </w:rPr>
        <w:t xml:space="preserve"> a</w:t>
      </w:r>
      <w:r>
        <w:rPr>
          <w:rFonts w:ascii="Arial" w:eastAsia="Arial Unicode MS" w:hAnsi="Arial" w:cs="Arial"/>
          <w:b/>
          <w:bCs/>
        </w:rPr>
        <w:t xml:space="preserve"> same CSI-</w:t>
      </w:r>
      <w:proofErr w:type="spellStart"/>
      <w:r>
        <w:rPr>
          <w:rFonts w:ascii="Arial" w:eastAsia="Arial Unicode MS" w:hAnsi="Arial" w:cs="Arial"/>
          <w:b/>
          <w:bCs/>
        </w:rPr>
        <w:t>ReportConfig</w:t>
      </w:r>
      <w:proofErr w:type="spellEnd"/>
      <w:r>
        <w:rPr>
          <w:rFonts w:ascii="Arial" w:eastAsia="Arial Unicode MS" w:hAnsi="Arial" w:cs="Arial"/>
          <w:b/>
          <w:bCs/>
        </w:rPr>
        <w:t xml:space="preserve"> </w:t>
      </w:r>
      <w:proofErr w:type="spellStart"/>
      <w:r>
        <w:rPr>
          <w:rFonts w:ascii="Arial" w:eastAsia="Arial Unicode MS" w:hAnsi="Arial" w:cs="Arial"/>
          <w:b/>
          <w:bCs/>
        </w:rPr>
        <w:t>ToAddModList</w:t>
      </w:r>
      <w:proofErr w:type="spellEnd"/>
      <w:r>
        <w:rPr>
          <w:rFonts w:ascii="Arial" w:eastAsia="Arial Unicode MS" w:hAnsi="Arial" w:cs="Arial"/>
          <w:b/>
          <w:bCs/>
        </w:rPr>
        <w:t xml:space="preserve"> </w:t>
      </w:r>
      <w:r>
        <w:rPr>
          <w:rFonts w:ascii="Arial" w:eastAsia="Arial Unicode MS" w:hAnsi="Arial" w:cs="Arial" w:hint="eastAsia"/>
          <w:b/>
          <w:bCs/>
        </w:rPr>
        <w:t>and can be</w:t>
      </w:r>
      <w:r>
        <w:rPr>
          <w:rFonts w:ascii="Arial" w:eastAsia="Arial Unicode MS" w:hAnsi="Arial" w:cs="Arial"/>
          <w:b/>
          <w:bCs/>
        </w:rPr>
        <w:t xml:space="preserve"> distinguished according to unique indicator or unique IEs.</w:t>
      </w:r>
    </w:p>
    <w:p w:rsidR="00806612" w:rsidRDefault="00806612">
      <w:pPr>
        <w:spacing w:before="120" w:after="120"/>
        <w:rPr>
          <w:rFonts w:ascii="Arial" w:eastAsia="Arial Unicode MS" w:hAnsi="Arial" w:cs="Arial"/>
          <w:b/>
          <w:bCs/>
        </w:rPr>
      </w:pPr>
    </w:p>
    <w:p w:rsidR="00806612" w:rsidRDefault="000F5560">
      <w:pPr>
        <w:keepNext/>
        <w:keepLines/>
        <w:numPr>
          <w:ilvl w:val="1"/>
          <w:numId w:val="1"/>
        </w:numPr>
        <w:spacing w:before="120" w:after="120"/>
        <w:ind w:rightChars="100" w:right="200"/>
        <w:outlineLvl w:val="1"/>
        <w:rPr>
          <w:rFonts w:ascii="Arial" w:eastAsia="Arial Unicode MS" w:hAnsi="Arial" w:cs="Arial"/>
          <w:sz w:val="28"/>
          <w:szCs w:val="28"/>
        </w:rPr>
      </w:pPr>
      <w:r>
        <w:rPr>
          <w:rFonts w:ascii="Arial" w:eastAsia="Arial Unicode MS" w:hAnsi="Arial" w:cs="Arial" w:hint="eastAsia"/>
          <w:sz w:val="28"/>
          <w:szCs w:val="28"/>
        </w:rPr>
        <w:t xml:space="preserve">On </w:t>
      </w:r>
      <w:r>
        <w:rPr>
          <w:rFonts w:ascii="Arial" w:eastAsia="Arial Unicode MS" w:hAnsi="Arial" w:cs="Arial"/>
          <w:sz w:val="28"/>
          <w:szCs w:val="28"/>
        </w:rPr>
        <w:t>functionality</w:t>
      </w:r>
      <w:r>
        <w:rPr>
          <w:rFonts w:ascii="Arial" w:eastAsia="Arial Unicode MS" w:hAnsi="Arial" w:cs="Arial" w:hint="eastAsia"/>
          <w:sz w:val="28"/>
          <w:szCs w:val="28"/>
        </w:rPr>
        <w:t xml:space="preserve"> activation</w:t>
      </w:r>
      <w:r>
        <w:rPr>
          <w:rFonts w:ascii="Arial" w:eastAsia="Arial Unicode MS" w:hAnsi="Arial" w:cs="Arial"/>
          <w:sz w:val="28"/>
          <w:szCs w:val="28"/>
        </w:rPr>
        <w:t>/deactivation</w:t>
      </w:r>
    </w:p>
    <w:p w:rsidR="00806612" w:rsidRDefault="000F5560">
      <w:pPr>
        <w:spacing w:before="120" w:after="120"/>
        <w:rPr>
          <w:rFonts w:ascii="Arial" w:eastAsiaTheme="minorEastAsia" w:hAnsi="Arial" w:cs="Arial"/>
        </w:rPr>
      </w:pPr>
      <w:r>
        <w:rPr>
          <w:rFonts w:ascii="Arial" w:eastAsiaTheme="minorEastAsia" w:hAnsi="Arial" w:cs="Arial"/>
        </w:rPr>
        <w:t xml:space="preserve">It was agreed in </w:t>
      </w:r>
      <w:proofErr w:type="spellStart"/>
      <w:r>
        <w:rPr>
          <w:rFonts w:ascii="Arial" w:eastAsiaTheme="minorEastAsia" w:hAnsi="Arial" w:cs="Arial"/>
        </w:rPr>
        <w:t>RAN2#128</w:t>
      </w:r>
      <w:proofErr w:type="spellEnd"/>
      <w:r>
        <w:rPr>
          <w:rFonts w:ascii="Arial" w:eastAsiaTheme="minorEastAsia" w:hAnsi="Arial" w:cs="Arial"/>
        </w:rPr>
        <w:t xml:space="preserve"> that “</w:t>
      </w:r>
      <w:r>
        <w:rPr>
          <w:rFonts w:ascii="Arial" w:eastAsiaTheme="minorEastAsia" w:hAnsi="Arial" w:cs="Arial"/>
          <w:lang w:eastAsia="en-GB"/>
        </w:rPr>
        <w:t xml:space="preserve">When a functionality configured by the network to be reported via </w:t>
      </w:r>
      <w:proofErr w:type="spellStart"/>
      <w:r>
        <w:rPr>
          <w:rFonts w:ascii="Arial" w:eastAsiaTheme="minorEastAsia" w:hAnsi="Arial" w:cs="Arial"/>
          <w:lang w:eastAsia="en-GB"/>
        </w:rPr>
        <w:t>UAI</w:t>
      </w:r>
      <w:proofErr w:type="spellEnd"/>
      <w:r>
        <w:rPr>
          <w:rFonts w:ascii="Arial" w:eastAsiaTheme="minorEastAsia" w:hAnsi="Arial" w:cs="Arial"/>
          <w:lang w:eastAsia="en-GB"/>
        </w:rPr>
        <w:t xml:space="preserve"> becomes from </w:t>
      </w:r>
      <w:r>
        <w:rPr>
          <w:rFonts w:ascii="Arial" w:eastAsiaTheme="minorEastAsia" w:hAnsi="Arial" w:cs="Arial" w:hint="eastAsia"/>
        </w:rPr>
        <w:t>inapplicable</w:t>
      </w:r>
      <w:r>
        <w:rPr>
          <w:rFonts w:ascii="Arial" w:eastAsiaTheme="minorEastAsia" w:hAnsi="Arial" w:cs="Arial"/>
          <w:lang w:eastAsia="en-GB"/>
        </w:rPr>
        <w:t xml:space="preserve"> to applicable, the UE can reports it to the network.</w:t>
      </w:r>
      <w:r>
        <w:rPr>
          <w:rFonts w:ascii="Arial" w:eastAsiaTheme="minorEastAsia" w:hAnsi="Arial" w:cs="Arial"/>
        </w:rPr>
        <w:t>”</w:t>
      </w:r>
    </w:p>
    <w:p w:rsidR="00806612" w:rsidRDefault="000F5560">
      <w:pPr>
        <w:numPr>
          <w:ilvl w:val="0"/>
          <w:numId w:val="13"/>
        </w:numPr>
        <w:pBdr>
          <w:top w:val="single" w:sz="4" w:space="1" w:color="auto"/>
          <w:left w:val="single" w:sz="4" w:space="1" w:color="auto"/>
          <w:bottom w:val="single" w:sz="4" w:space="1" w:color="auto"/>
          <w:right w:val="single" w:sz="4" w:space="1" w:color="auto"/>
        </w:pBdr>
        <w:tabs>
          <w:tab w:val="left" w:pos="9990"/>
        </w:tabs>
        <w:spacing w:beforeLines="0" w:before="60" w:afterLines="0"/>
        <w:jc w:val="left"/>
        <w:rPr>
          <w:rFonts w:ascii="Arial" w:eastAsia="MS Mincho" w:hAnsi="Arial"/>
          <w:kern w:val="0"/>
          <w:szCs w:val="21"/>
          <w:lang w:eastAsia="en-GB"/>
        </w:rPr>
      </w:pPr>
      <w:r>
        <w:rPr>
          <w:rFonts w:ascii="Arial" w:eastAsia="MS Mincho" w:hAnsi="Arial"/>
          <w:kern w:val="0"/>
          <w:szCs w:val="21"/>
          <w:lang w:eastAsia="en-GB"/>
        </w:rPr>
        <w:t xml:space="preserve">When a functionality configured by the network to be reported via </w:t>
      </w:r>
      <w:proofErr w:type="spellStart"/>
      <w:r>
        <w:rPr>
          <w:rFonts w:ascii="Arial" w:eastAsia="MS Mincho" w:hAnsi="Arial"/>
          <w:kern w:val="0"/>
          <w:szCs w:val="21"/>
          <w:lang w:eastAsia="en-GB"/>
        </w:rPr>
        <w:t>UAI</w:t>
      </w:r>
      <w:proofErr w:type="spellEnd"/>
      <w:r>
        <w:rPr>
          <w:rFonts w:ascii="Arial" w:eastAsia="MS Mincho" w:hAnsi="Arial"/>
          <w:kern w:val="0"/>
          <w:szCs w:val="21"/>
          <w:lang w:eastAsia="en-GB"/>
        </w:rPr>
        <w:t xml:space="preserve">, becomes from </w:t>
      </w:r>
      <w:r>
        <w:rPr>
          <w:rFonts w:ascii="Arial" w:eastAsia="宋体" w:hAnsi="Arial" w:hint="eastAsia"/>
          <w:kern w:val="0"/>
          <w:szCs w:val="21"/>
        </w:rPr>
        <w:t>inapplicable</w:t>
      </w:r>
      <w:r>
        <w:rPr>
          <w:rFonts w:ascii="Arial" w:eastAsia="MS Mincho" w:hAnsi="Arial"/>
          <w:kern w:val="0"/>
          <w:szCs w:val="21"/>
          <w:lang w:eastAsia="en-GB"/>
        </w:rPr>
        <w:t xml:space="preserve"> to applicable, the UE can reports it to the network.   FFS detailed design</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It was agreed in </w:t>
      </w:r>
      <w:proofErr w:type="spellStart"/>
      <w:r>
        <w:rPr>
          <w:rFonts w:ascii="Arial" w:eastAsiaTheme="minorEastAsia" w:hAnsi="Arial" w:cs="Arial" w:hint="eastAsia"/>
        </w:rPr>
        <w:t>RAN2#129</w:t>
      </w:r>
      <w:proofErr w:type="spellEnd"/>
      <w:r>
        <w:rPr>
          <w:rFonts w:ascii="Arial" w:eastAsiaTheme="minorEastAsia" w:hAnsi="Arial" w:cs="Arial" w:hint="eastAsia"/>
        </w:rPr>
        <w:t xml:space="preserve"> that the periodic CSI reporting configuration that configured in step 3 can be activated autonomously by UE in step 4 without need to wait </w:t>
      </w:r>
      <w:proofErr w:type="spellStart"/>
      <w:r>
        <w:rPr>
          <w:rFonts w:ascii="Arial" w:eastAsiaTheme="minorEastAsia" w:hAnsi="Arial" w:cs="Arial" w:hint="eastAsia"/>
        </w:rPr>
        <w:t>RRCReconfiguration</w:t>
      </w:r>
      <w:proofErr w:type="spellEnd"/>
      <w:r>
        <w:rPr>
          <w:rFonts w:ascii="Arial" w:eastAsiaTheme="minorEastAsia" w:hAnsi="Arial" w:cs="Arial" w:hint="eastAsia"/>
        </w:rPr>
        <w:t xml:space="preserve"> in step 5:</w:t>
      </w:r>
    </w:p>
    <w:tbl>
      <w:tblPr>
        <w:tblStyle w:val="ae"/>
        <w:tblW w:w="0" w:type="auto"/>
        <w:tblLook w:val="04A0" w:firstRow="1" w:lastRow="0" w:firstColumn="1" w:lastColumn="0" w:noHBand="0" w:noVBand="1"/>
      </w:tblPr>
      <w:tblGrid>
        <w:gridCol w:w="9650"/>
      </w:tblGrid>
      <w:tr w:rsidR="00806612">
        <w:trPr>
          <w:trHeight w:val="929"/>
        </w:trPr>
        <w:tc>
          <w:tcPr>
            <w:tcW w:w="9876" w:type="dxa"/>
          </w:tcPr>
          <w:p w:rsidR="00806612" w:rsidRDefault="000F5560">
            <w:pPr>
              <w:pStyle w:val="Agreement"/>
              <w:tabs>
                <w:tab w:val="left" w:pos="364"/>
              </w:tabs>
              <w:spacing w:before="120" w:after="120"/>
              <w:ind w:left="360"/>
              <w:rPr>
                <w:rFonts w:ascii="Arial" w:eastAsiaTheme="minorEastAsia" w:hAnsi="Arial" w:cs="Arial"/>
              </w:rPr>
            </w:pPr>
            <w:r>
              <w:rPr>
                <w:rFonts w:ascii="Arial" w:hAnsi="Arial" w:cs="Arial"/>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r>
              <w:rPr>
                <w:rFonts w:ascii="Arial" w:hAnsi="Arial" w:cs="Arial"/>
              </w:rPr>
              <w:t xml:space="preserve">  </w:t>
            </w:r>
          </w:p>
        </w:tc>
      </w:tr>
    </w:tbl>
    <w:p w:rsidR="00806612" w:rsidRDefault="000F5560">
      <w:pPr>
        <w:spacing w:before="120" w:after="120"/>
        <w:rPr>
          <w:rFonts w:ascii="Arial" w:eastAsiaTheme="minorEastAsia" w:hAnsi="Arial" w:cs="Arial"/>
        </w:rPr>
      </w:pPr>
      <w:r>
        <w:rPr>
          <w:rFonts w:ascii="Arial" w:eastAsiaTheme="minorEastAsia" w:hAnsi="Arial" w:cs="Arial" w:hint="eastAsia"/>
        </w:rPr>
        <w:t xml:space="preserve">Then the question is when periodic CSI reporting configuration is provided as inference configuration, and the functionality becomes applicable from inapplicable, </w:t>
      </w:r>
      <w:r>
        <w:rPr>
          <w:rFonts w:ascii="Arial" w:eastAsiaTheme="minorEastAsia" w:hAnsi="Arial" w:cs="Arial"/>
        </w:rPr>
        <w:t xml:space="preserve">whether UE can </w:t>
      </w:r>
      <w:r>
        <w:rPr>
          <w:rFonts w:ascii="Arial" w:eastAsia="宋体" w:hAnsi="Arial" w:cs="Arial"/>
        </w:rPr>
        <w:t>autonomously</w:t>
      </w:r>
      <w:r>
        <w:rPr>
          <w:rFonts w:ascii="Arial" w:eastAsiaTheme="minorEastAsia" w:hAnsi="Arial" w:cs="Arial"/>
        </w:rPr>
        <w:t xml:space="preserve"> activate the </w:t>
      </w:r>
      <w:r>
        <w:rPr>
          <w:rFonts w:ascii="Arial" w:eastAsiaTheme="minorEastAsia" w:hAnsi="Arial" w:cs="Arial" w:hint="eastAsia"/>
        </w:rPr>
        <w:t>periodic CSI reporting configuration, similar to the autonomous activation of periodic CSI reporting configuration in step 4 ?</w:t>
      </w:r>
    </w:p>
    <w:p w:rsidR="00806612" w:rsidRDefault="000F5560">
      <w:pPr>
        <w:spacing w:before="120" w:after="120"/>
        <w:rPr>
          <w:rFonts w:ascii="Arial" w:eastAsiaTheme="minorEastAsia" w:hAnsi="Arial" w:cs="Arial"/>
        </w:rPr>
      </w:pPr>
      <w:r>
        <w:rPr>
          <w:rFonts w:ascii="Arial" w:eastAsiaTheme="minorEastAsia" w:hAnsi="Arial" w:cs="Arial" w:hint="eastAsia"/>
        </w:rPr>
        <w:t>There are following two options:</w:t>
      </w:r>
    </w:p>
    <w:p w:rsidR="00806612" w:rsidRDefault="000F5560">
      <w:pPr>
        <w:numPr>
          <w:ilvl w:val="255"/>
          <w:numId w:val="0"/>
        </w:numPr>
        <w:tabs>
          <w:tab w:val="left" w:pos="420"/>
        </w:tabs>
        <w:spacing w:before="120" w:after="120"/>
        <w:ind w:leftChars="200" w:left="400"/>
        <w:rPr>
          <w:rFonts w:ascii="Arial" w:eastAsia="宋体" w:hAnsi="Arial" w:cs="Arial"/>
        </w:rPr>
      </w:pPr>
      <w:r>
        <w:rPr>
          <w:rFonts w:ascii="Arial" w:eastAsia="宋体" w:hAnsi="Arial" w:cs="Arial"/>
        </w:rPr>
        <w:t xml:space="preserve">Option 1: UE activates </w:t>
      </w:r>
      <w:r>
        <w:rPr>
          <w:rFonts w:ascii="Arial" w:eastAsia="宋体" w:hAnsi="Arial" w:cs="Arial" w:hint="eastAsia"/>
        </w:rPr>
        <w:t>autonomously</w:t>
      </w:r>
      <w:r>
        <w:rPr>
          <w:rFonts w:ascii="Arial" w:eastAsia="宋体" w:hAnsi="Arial" w:cs="Arial"/>
        </w:rPr>
        <w:t xml:space="preserve"> the functionality after</w:t>
      </w:r>
      <w:r>
        <w:rPr>
          <w:rFonts w:ascii="Arial" w:eastAsia="宋体" w:hAnsi="Arial" w:cs="Arial" w:hint="eastAsia"/>
        </w:rPr>
        <w:t xml:space="preserve"> it</w:t>
      </w:r>
      <w:r>
        <w:rPr>
          <w:rFonts w:ascii="Arial" w:eastAsia="宋体" w:hAnsi="Arial" w:cs="Arial"/>
        </w:rPr>
        <w:t xml:space="preserve"> reports applicability to NW via </w:t>
      </w:r>
      <w:proofErr w:type="spellStart"/>
      <w:r>
        <w:rPr>
          <w:rFonts w:ascii="Arial" w:eastAsia="宋体" w:hAnsi="Arial" w:cs="Arial"/>
        </w:rPr>
        <w:t>UAI</w:t>
      </w:r>
      <w:proofErr w:type="spellEnd"/>
      <w:r>
        <w:rPr>
          <w:rFonts w:ascii="Arial" w:eastAsia="宋体" w:hAnsi="Arial" w:cs="Arial"/>
        </w:rPr>
        <w:t>.</w:t>
      </w:r>
    </w:p>
    <w:p w:rsidR="00806612" w:rsidRDefault="000F5560">
      <w:pPr>
        <w:numPr>
          <w:ilvl w:val="255"/>
          <w:numId w:val="0"/>
        </w:numPr>
        <w:tabs>
          <w:tab w:val="left" w:pos="420"/>
        </w:tabs>
        <w:spacing w:before="120" w:after="120"/>
        <w:ind w:leftChars="200" w:left="400"/>
        <w:rPr>
          <w:rFonts w:ascii="Arial" w:eastAsiaTheme="minorEastAsia" w:hAnsi="Arial" w:cs="Arial"/>
          <w:u w:val="single"/>
        </w:rPr>
      </w:pPr>
      <w:r>
        <w:rPr>
          <w:rFonts w:ascii="Arial" w:eastAsia="宋体" w:hAnsi="Arial" w:cs="Arial"/>
        </w:rPr>
        <w:t>Option 2: UE keep</w:t>
      </w:r>
      <w:r>
        <w:rPr>
          <w:rFonts w:ascii="Arial" w:eastAsia="宋体" w:hAnsi="Arial" w:cs="Arial" w:hint="eastAsia"/>
        </w:rPr>
        <w:t>s</w:t>
      </w:r>
      <w:r>
        <w:rPr>
          <w:rFonts w:ascii="Arial" w:eastAsia="宋体" w:hAnsi="Arial" w:cs="Arial"/>
        </w:rPr>
        <w:t xml:space="preserve"> the functionality as deactivated after UE</w:t>
      </w:r>
      <w:r>
        <w:rPr>
          <w:rFonts w:ascii="Arial" w:eastAsia="宋体" w:hAnsi="Arial" w:cs="Arial" w:hint="eastAsia"/>
        </w:rPr>
        <w:t xml:space="preserve"> </w:t>
      </w:r>
      <w:r>
        <w:rPr>
          <w:rFonts w:ascii="Arial" w:eastAsia="宋体" w:hAnsi="Arial" w:cs="Arial"/>
        </w:rPr>
        <w:t>report</w:t>
      </w:r>
      <w:r>
        <w:rPr>
          <w:rFonts w:ascii="Arial" w:eastAsia="宋体" w:hAnsi="Arial" w:cs="Arial" w:hint="eastAsia"/>
        </w:rPr>
        <w:t>s</w:t>
      </w:r>
      <w:r>
        <w:rPr>
          <w:rFonts w:ascii="Arial" w:eastAsia="宋体" w:hAnsi="Arial" w:cs="Arial"/>
        </w:rPr>
        <w:t xml:space="preserve"> applicability to NW via </w:t>
      </w:r>
      <w:proofErr w:type="spellStart"/>
      <w:r>
        <w:rPr>
          <w:rFonts w:ascii="Arial" w:eastAsia="宋体" w:hAnsi="Arial" w:cs="Arial"/>
        </w:rPr>
        <w:t>UAI</w:t>
      </w:r>
      <w:proofErr w:type="spellEnd"/>
      <w:r>
        <w:rPr>
          <w:rFonts w:ascii="Arial" w:eastAsia="宋体" w:hAnsi="Arial" w:cs="Arial"/>
        </w:rPr>
        <w:t xml:space="preserve"> and waits for NW’s indication to activate it.</w:t>
      </w:r>
    </w:p>
    <w:p w:rsidR="00806612" w:rsidRDefault="000F5560">
      <w:pPr>
        <w:spacing w:before="120" w:after="120"/>
        <w:rPr>
          <w:rFonts w:ascii="Arial" w:eastAsia="宋体" w:hAnsi="Arial" w:cs="Arial"/>
        </w:rPr>
      </w:pPr>
      <w:r>
        <w:rPr>
          <w:rFonts w:ascii="Arial" w:eastAsia="宋体" w:hAnsi="Arial" w:cs="Arial" w:hint="eastAsia"/>
        </w:rPr>
        <w:lastRenderedPageBreak/>
        <w:t xml:space="preserve">With </w:t>
      </w:r>
      <w:r>
        <w:rPr>
          <w:rFonts w:ascii="Arial" w:eastAsia="宋体" w:hAnsi="Arial" w:cs="Arial"/>
        </w:rPr>
        <w:t>option 2, the UE expect</w:t>
      </w:r>
      <w:r>
        <w:rPr>
          <w:rFonts w:ascii="Arial" w:eastAsia="宋体" w:hAnsi="Arial" w:cs="Arial" w:hint="eastAsia"/>
        </w:rPr>
        <w:t>s</w:t>
      </w:r>
      <w:r>
        <w:rPr>
          <w:rFonts w:ascii="Arial" w:eastAsia="宋体" w:hAnsi="Arial" w:cs="Arial"/>
        </w:rPr>
        <w:t xml:space="preserve"> the NW to activate the functionality.</w:t>
      </w:r>
      <w:r>
        <w:rPr>
          <w:rFonts w:ascii="Arial" w:eastAsia="宋体" w:hAnsi="Arial" w:cs="Arial" w:hint="eastAsia"/>
        </w:rPr>
        <w:t xml:space="preserve"> Thus the NW may not reserve the resource for the inapplicable CSI reporting configuration. While with option 1, the NW has to reserve resource even when the functionality is inapplicable. </w:t>
      </w:r>
    </w:p>
    <w:p w:rsidR="00806612" w:rsidRDefault="000F5560">
      <w:pPr>
        <w:spacing w:before="120" w:after="120"/>
        <w:rPr>
          <w:rFonts w:ascii="Arial" w:eastAsiaTheme="minorEastAsia" w:hAnsi="Arial" w:cs="Arial"/>
          <w:bCs/>
        </w:rPr>
      </w:pPr>
      <w:r>
        <w:rPr>
          <w:rFonts w:ascii="Arial" w:eastAsiaTheme="minorEastAsia" w:hAnsi="Arial" w:cs="Arial"/>
          <w:bCs/>
        </w:rPr>
        <w:t>Based on above consideration, we have following proposal:</w:t>
      </w:r>
    </w:p>
    <w:p w:rsidR="00806612" w:rsidRDefault="000F5560">
      <w:pPr>
        <w:spacing w:before="120" w:after="120"/>
        <w:rPr>
          <w:rFonts w:ascii="Arial" w:eastAsiaTheme="minorEastAsia" w:hAnsi="Arial" w:cs="Arial"/>
          <w:b/>
          <w:bCs/>
        </w:rPr>
      </w:pPr>
      <w:r>
        <w:rPr>
          <w:rFonts w:ascii="Arial" w:eastAsiaTheme="minorEastAsia" w:hAnsi="Arial" w:cs="Arial"/>
          <w:b/>
          <w:bCs/>
        </w:rPr>
        <w:t xml:space="preserve">Proposal 5: </w:t>
      </w:r>
      <w:r>
        <w:rPr>
          <w:rFonts w:ascii="Arial" w:eastAsia="MS Mincho" w:hAnsi="Arial" w:cs="Arial"/>
          <w:b/>
          <w:bCs/>
          <w:kern w:val="0"/>
          <w:szCs w:val="21"/>
          <w:lang w:eastAsia="en-GB"/>
        </w:rPr>
        <w:t xml:space="preserve">When a </w:t>
      </w:r>
      <w:r>
        <w:rPr>
          <w:rFonts w:ascii="Arial" w:eastAsia="宋体" w:hAnsi="Arial" w:cs="Arial" w:hint="eastAsia"/>
          <w:b/>
          <w:bCs/>
          <w:kern w:val="0"/>
          <w:szCs w:val="21"/>
        </w:rPr>
        <w:t xml:space="preserve">periodic CSI reporting configured for inference </w:t>
      </w:r>
      <w:r>
        <w:rPr>
          <w:rFonts w:ascii="Arial" w:eastAsia="MS Mincho" w:hAnsi="Arial" w:cs="Arial"/>
          <w:b/>
          <w:bCs/>
          <w:kern w:val="0"/>
          <w:szCs w:val="21"/>
          <w:lang w:eastAsia="en-GB"/>
        </w:rPr>
        <w:t>becomes applicable</w:t>
      </w:r>
      <w:r>
        <w:rPr>
          <w:rFonts w:ascii="Arial" w:eastAsia="宋体" w:hAnsi="Arial" w:cs="Arial"/>
          <w:b/>
          <w:bCs/>
          <w:kern w:val="0"/>
          <w:szCs w:val="21"/>
        </w:rPr>
        <w:t xml:space="preserve"> from </w:t>
      </w:r>
      <w:r>
        <w:rPr>
          <w:rFonts w:ascii="Arial" w:eastAsia="宋体" w:hAnsi="Arial" w:cs="Arial" w:hint="eastAsia"/>
          <w:b/>
          <w:bCs/>
          <w:kern w:val="0"/>
          <w:szCs w:val="21"/>
        </w:rPr>
        <w:t>inapplicable</w:t>
      </w:r>
      <w:r>
        <w:rPr>
          <w:rFonts w:ascii="Arial" w:eastAsia="宋体" w:hAnsi="Arial" w:cs="Arial"/>
          <w:b/>
          <w:bCs/>
          <w:kern w:val="0"/>
          <w:szCs w:val="21"/>
        </w:rPr>
        <w:t>,</w:t>
      </w:r>
      <w:r>
        <w:rPr>
          <w:rFonts w:ascii="Arial" w:eastAsia="MS Mincho" w:hAnsi="Arial" w:cs="Arial"/>
          <w:b/>
          <w:bCs/>
          <w:kern w:val="0"/>
          <w:szCs w:val="21"/>
          <w:lang w:eastAsia="en-GB"/>
        </w:rPr>
        <w:t xml:space="preserve"> the UE </w:t>
      </w:r>
      <w:r>
        <w:rPr>
          <w:rFonts w:ascii="Arial" w:eastAsia="宋体" w:hAnsi="Arial" w:cs="Arial" w:hint="eastAsia"/>
          <w:b/>
          <w:bCs/>
          <w:kern w:val="0"/>
          <w:szCs w:val="21"/>
        </w:rPr>
        <w:t xml:space="preserve">does not </w:t>
      </w:r>
      <w:r>
        <w:rPr>
          <w:rFonts w:ascii="Arial" w:eastAsia="宋体" w:hAnsi="Arial" w:cs="Arial"/>
          <w:b/>
          <w:bCs/>
          <w:kern w:val="0"/>
          <w:szCs w:val="21"/>
        </w:rPr>
        <w:t>activate the functionality</w:t>
      </w:r>
      <w:r>
        <w:rPr>
          <w:rFonts w:ascii="Arial" w:eastAsia="宋体" w:hAnsi="Arial" w:cs="Arial" w:hint="eastAsia"/>
          <w:b/>
          <w:bCs/>
          <w:kern w:val="0"/>
          <w:szCs w:val="21"/>
        </w:rPr>
        <w:t xml:space="preserve"> </w:t>
      </w:r>
      <w:r>
        <w:rPr>
          <w:rFonts w:ascii="Arial" w:eastAsia="MS Mincho" w:hAnsi="Arial" w:cs="Arial"/>
          <w:b/>
          <w:bCs/>
          <w:kern w:val="0"/>
          <w:szCs w:val="21"/>
          <w:lang w:eastAsia="en-GB"/>
        </w:rPr>
        <w:t xml:space="preserve">autonomously. NW is expected to activate the functionality </w:t>
      </w:r>
      <w:r>
        <w:rPr>
          <w:rFonts w:ascii="Arial" w:eastAsia="宋体" w:hAnsi="Arial" w:cs="Arial" w:hint="eastAsia"/>
          <w:b/>
          <w:bCs/>
          <w:kern w:val="0"/>
          <w:szCs w:val="21"/>
        </w:rPr>
        <w:t xml:space="preserve">after </w:t>
      </w:r>
      <w:r>
        <w:rPr>
          <w:rFonts w:ascii="Arial" w:eastAsia="MS Mincho" w:hAnsi="Arial" w:cs="Arial"/>
          <w:b/>
          <w:bCs/>
          <w:kern w:val="0"/>
          <w:szCs w:val="21"/>
          <w:lang w:eastAsia="en-GB"/>
        </w:rPr>
        <w:t xml:space="preserve">it receives </w:t>
      </w:r>
      <w:r>
        <w:rPr>
          <w:rFonts w:ascii="Arial" w:eastAsia="宋体" w:hAnsi="Arial" w:cs="Arial" w:hint="eastAsia"/>
          <w:b/>
          <w:bCs/>
          <w:kern w:val="0"/>
          <w:szCs w:val="21"/>
        </w:rPr>
        <w:t xml:space="preserve">applicability </w:t>
      </w:r>
      <w:r>
        <w:rPr>
          <w:rFonts w:ascii="Arial" w:eastAsia="MS Mincho" w:hAnsi="Arial" w:cs="Arial"/>
          <w:b/>
          <w:bCs/>
          <w:kern w:val="0"/>
          <w:szCs w:val="21"/>
          <w:lang w:eastAsia="en-GB"/>
        </w:rPr>
        <w:t>report</w:t>
      </w:r>
      <w:r>
        <w:rPr>
          <w:rFonts w:ascii="Arial" w:eastAsia="宋体" w:hAnsi="Arial" w:cs="Arial" w:hint="eastAsia"/>
          <w:b/>
          <w:bCs/>
          <w:kern w:val="0"/>
          <w:szCs w:val="21"/>
        </w:rPr>
        <w:t>ing</w:t>
      </w:r>
      <w:r>
        <w:rPr>
          <w:rFonts w:ascii="Arial" w:eastAsia="MS Mincho" w:hAnsi="Arial" w:cs="Arial"/>
          <w:b/>
          <w:bCs/>
          <w:kern w:val="0"/>
          <w:szCs w:val="21"/>
          <w:lang w:eastAsia="en-GB"/>
        </w:rPr>
        <w:t>.</w:t>
      </w:r>
    </w:p>
    <w:p w:rsidR="00806612" w:rsidRDefault="00806612">
      <w:pPr>
        <w:spacing w:before="120" w:after="120"/>
        <w:rPr>
          <w:rFonts w:ascii="Arial" w:eastAsiaTheme="minorEastAsia" w:hAnsi="Arial" w:cs="Arial"/>
        </w:rPr>
      </w:pPr>
    </w:p>
    <w:p w:rsidR="00806612" w:rsidRDefault="000F5560">
      <w:pPr>
        <w:spacing w:before="120" w:after="120"/>
        <w:rPr>
          <w:rFonts w:ascii="Arial" w:eastAsiaTheme="minorEastAsia" w:hAnsi="Arial" w:cs="Arial"/>
        </w:rPr>
      </w:pPr>
      <w:r>
        <w:rPr>
          <w:rFonts w:ascii="Arial" w:eastAsiaTheme="minorEastAsia" w:hAnsi="Arial" w:cs="Arial" w:hint="eastAsia"/>
        </w:rPr>
        <w:t xml:space="preserve">For periodic CSI reporting configuration configured for inference, there are cases that the periodic CSI reporting is not applicable: </w:t>
      </w:r>
    </w:p>
    <w:p w:rsidR="00806612" w:rsidRDefault="000F5560">
      <w:pPr>
        <w:spacing w:before="120" w:after="120"/>
        <w:ind w:leftChars="200" w:left="400"/>
        <w:rPr>
          <w:rFonts w:ascii="Arial" w:eastAsiaTheme="minorEastAsia" w:hAnsi="Arial" w:cs="Arial"/>
        </w:rPr>
      </w:pPr>
      <w:r>
        <w:rPr>
          <w:rFonts w:ascii="Arial" w:eastAsiaTheme="minorEastAsia" w:hAnsi="Arial" w:cs="Arial" w:hint="eastAsia"/>
        </w:rPr>
        <w:t>Case 1: The periodic CSI reporting configuration is provided in step 3 for inference configuration but it is not applicable. The UE will activate the CSI reporting.</w:t>
      </w:r>
    </w:p>
    <w:p w:rsidR="00806612" w:rsidRDefault="000F5560">
      <w:pPr>
        <w:spacing w:before="120" w:after="120"/>
        <w:ind w:leftChars="200" w:left="400"/>
        <w:rPr>
          <w:rFonts w:ascii="Arial" w:eastAsiaTheme="minorEastAsia" w:hAnsi="Arial" w:cs="Arial"/>
        </w:rPr>
      </w:pPr>
      <w:r>
        <w:rPr>
          <w:rFonts w:ascii="Arial" w:eastAsiaTheme="minorEastAsia" w:hAnsi="Arial" w:cs="Arial" w:hint="eastAsia"/>
        </w:rPr>
        <w:t>Case 2: W</w:t>
      </w:r>
      <w:r>
        <w:rPr>
          <w:rFonts w:ascii="Arial" w:eastAsiaTheme="minorEastAsia" w:hAnsi="Arial" w:cs="Arial"/>
        </w:rPr>
        <w:t xml:space="preserve">hen </w:t>
      </w:r>
      <w:r>
        <w:rPr>
          <w:rFonts w:ascii="Arial" w:eastAsiaTheme="minorEastAsia" w:hAnsi="Arial" w:cs="Arial" w:hint="eastAsia"/>
        </w:rPr>
        <w:t>a configured periodic CSI reporting configuration becomes</w:t>
      </w:r>
      <w:r>
        <w:rPr>
          <w:rFonts w:ascii="Arial" w:eastAsiaTheme="minorEastAsia" w:hAnsi="Arial" w:cs="Arial"/>
        </w:rPr>
        <w:t xml:space="preserve"> </w:t>
      </w:r>
      <w:r>
        <w:rPr>
          <w:rFonts w:ascii="Arial" w:eastAsiaTheme="minorEastAsia" w:hAnsi="Arial" w:cs="Arial" w:hint="eastAsia"/>
        </w:rPr>
        <w:t>inapplicable</w:t>
      </w:r>
      <w:r>
        <w:rPr>
          <w:rFonts w:ascii="Arial" w:eastAsiaTheme="minorEastAsia" w:hAnsi="Arial" w:cs="Arial"/>
        </w:rPr>
        <w:t xml:space="preserve"> from applicable.</w:t>
      </w:r>
    </w:p>
    <w:p w:rsidR="00806612" w:rsidRDefault="000F5560">
      <w:pPr>
        <w:spacing w:before="120" w:after="120"/>
        <w:rPr>
          <w:rFonts w:ascii="Arial" w:eastAsiaTheme="minorEastAsia" w:hAnsi="Arial" w:cs="Arial"/>
        </w:rPr>
      </w:pPr>
      <w:r>
        <w:rPr>
          <w:rFonts w:ascii="Arial" w:eastAsiaTheme="minorEastAsia" w:hAnsi="Arial" w:cs="Arial" w:hint="eastAsia"/>
          <w:bCs/>
        </w:rPr>
        <w:t xml:space="preserve">In both of </w:t>
      </w:r>
      <w:r>
        <w:rPr>
          <w:rFonts w:ascii="Arial" w:eastAsiaTheme="minorEastAsia" w:hAnsi="Arial" w:cs="Arial"/>
          <w:bCs/>
        </w:rPr>
        <w:t xml:space="preserve">the </w:t>
      </w:r>
      <w:r>
        <w:rPr>
          <w:rFonts w:ascii="Arial" w:eastAsiaTheme="minorEastAsia" w:hAnsi="Arial" w:cs="Arial" w:hint="eastAsia"/>
          <w:bCs/>
        </w:rPr>
        <w:t xml:space="preserve">above cases, </w:t>
      </w:r>
      <w:r>
        <w:rPr>
          <w:rFonts w:ascii="Arial" w:eastAsiaTheme="minorEastAsia" w:hAnsi="Arial" w:cs="Arial" w:hint="eastAsia"/>
        </w:rPr>
        <w:t>t</w:t>
      </w:r>
      <w:r>
        <w:rPr>
          <w:rFonts w:ascii="Arial" w:eastAsiaTheme="minorEastAsia" w:hAnsi="Arial" w:cs="Arial"/>
        </w:rPr>
        <w:t xml:space="preserve">here are two options to handle the </w:t>
      </w:r>
      <w:r>
        <w:rPr>
          <w:rFonts w:ascii="Arial" w:eastAsiaTheme="minorEastAsia" w:hAnsi="Arial" w:cs="Arial" w:hint="eastAsia"/>
        </w:rPr>
        <w:t>inapplicable</w:t>
      </w:r>
      <w:r>
        <w:rPr>
          <w:rFonts w:ascii="Arial" w:eastAsiaTheme="minorEastAsia" w:hAnsi="Arial" w:cs="Arial"/>
        </w:rPr>
        <w:t xml:space="preserve"> periodic CSI report configuration:</w:t>
      </w:r>
    </w:p>
    <w:p w:rsidR="00806612" w:rsidRDefault="000F5560">
      <w:pPr>
        <w:spacing w:before="120" w:after="120"/>
        <w:ind w:leftChars="200" w:left="400"/>
        <w:rPr>
          <w:rFonts w:ascii="Arial" w:eastAsiaTheme="minorEastAsia" w:hAnsi="Arial" w:cs="Arial"/>
        </w:rPr>
      </w:pPr>
      <w:r>
        <w:rPr>
          <w:rFonts w:ascii="Arial" w:eastAsiaTheme="minorEastAsia" w:hAnsi="Arial" w:cs="Arial" w:hint="eastAsia"/>
        </w:rPr>
        <w:t>Option 1: The inapplicable CSI reporting configuration is removed by UE autonomously.</w:t>
      </w:r>
    </w:p>
    <w:p w:rsidR="00806612" w:rsidRDefault="000F5560">
      <w:pPr>
        <w:spacing w:before="120" w:after="120"/>
        <w:ind w:leftChars="200" w:left="400"/>
        <w:rPr>
          <w:rFonts w:ascii="Arial" w:eastAsiaTheme="minorEastAsia" w:hAnsi="Arial" w:cs="Arial"/>
        </w:rPr>
      </w:pPr>
      <w:r>
        <w:rPr>
          <w:rFonts w:ascii="Arial" w:eastAsiaTheme="minorEastAsia" w:hAnsi="Arial" w:cs="Arial" w:hint="eastAsia"/>
        </w:rPr>
        <w:t>Option 2: The inapplicable CSI reporting configuration is kept in UE side but is deactivated.</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Option 1 is obviously not a </w:t>
      </w:r>
      <w:proofErr w:type="spellStart"/>
      <w:r>
        <w:rPr>
          <w:rFonts w:ascii="Arial" w:eastAsiaTheme="minorEastAsia" w:hAnsi="Arial" w:cs="Arial" w:hint="eastAsia"/>
        </w:rPr>
        <w:t>3GPP</w:t>
      </w:r>
      <w:proofErr w:type="spellEnd"/>
      <w:r>
        <w:rPr>
          <w:rFonts w:ascii="Arial" w:eastAsiaTheme="minorEastAsia" w:hAnsi="Arial" w:cs="Arial" w:hint="eastAsia"/>
        </w:rPr>
        <w:t xml:space="preserve"> convention. </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Proposal 6: The UE does not remove the periodic CSI reporting configuration autonomously after it becomes inapplicable from applicable.</w:t>
      </w:r>
    </w:p>
    <w:p w:rsidR="00806612" w:rsidRDefault="000F5560">
      <w:pPr>
        <w:spacing w:before="120" w:after="120"/>
        <w:rPr>
          <w:rFonts w:ascii="Arial" w:eastAsiaTheme="minorEastAsia" w:hAnsi="Arial" w:cs="Arial"/>
        </w:rPr>
      </w:pPr>
      <w:bookmarkStart w:id="0" w:name="_Hlk189764327"/>
      <w:r>
        <w:rPr>
          <w:rFonts w:ascii="Arial" w:eastAsiaTheme="minorEastAsia" w:hAnsi="Arial" w:cs="Arial" w:hint="eastAsia"/>
        </w:rPr>
        <w:t>Thus the NW have two choices on how to treat the inapplicable CSI reporting configuration after receiving inapplicable reporting from the UE.</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The NW can remove the periodic CSI reporting configuration by transmitting a </w:t>
      </w:r>
      <w:proofErr w:type="spellStart"/>
      <w:r>
        <w:rPr>
          <w:rFonts w:ascii="Arial" w:eastAsiaTheme="minorEastAsia" w:hAnsi="Arial" w:cs="Arial" w:hint="eastAsia"/>
        </w:rPr>
        <w:t>RRCReconfiguration</w:t>
      </w:r>
      <w:proofErr w:type="spellEnd"/>
      <w:r>
        <w:rPr>
          <w:rFonts w:ascii="Arial" w:eastAsiaTheme="minorEastAsia" w:hAnsi="Arial" w:cs="Arial" w:hint="eastAsia"/>
        </w:rPr>
        <w:t xml:space="preserve"> message. But if the NW wants to receive subsequent applicability reporting, the NW has to configure the functionality in </w:t>
      </w:r>
      <w:proofErr w:type="spellStart"/>
      <w:r>
        <w:rPr>
          <w:rFonts w:ascii="Arial" w:eastAsiaTheme="minorEastAsia" w:hAnsi="Arial" w:cs="Arial" w:hint="eastAsia"/>
        </w:rPr>
        <w:t>otherConfig</w:t>
      </w:r>
      <w:proofErr w:type="spellEnd"/>
      <w:r>
        <w:rPr>
          <w:rFonts w:ascii="Arial" w:eastAsiaTheme="minorEastAsia" w:hAnsi="Arial" w:cs="Arial" w:hint="eastAsia"/>
        </w:rPr>
        <w:t xml:space="preserve">. In other words, the specification will support a functionality is configured in </w:t>
      </w:r>
      <w:proofErr w:type="spellStart"/>
      <w:r>
        <w:rPr>
          <w:rFonts w:ascii="Arial" w:eastAsiaTheme="minorEastAsia" w:hAnsi="Arial" w:cs="Arial" w:hint="eastAsia"/>
        </w:rPr>
        <w:t>otherConfig</w:t>
      </w:r>
      <w:proofErr w:type="spellEnd"/>
      <w:r>
        <w:rPr>
          <w:rFonts w:ascii="Arial" w:eastAsiaTheme="minorEastAsia" w:hAnsi="Arial" w:cs="Arial" w:hint="eastAsia"/>
        </w:rPr>
        <w:t xml:space="preserve"> but it not configured with full inference configuration.</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Observation 3: If inapplicable periodic CSI reporting configuration is removed by NW, the NW has to configure the information that is necessary for applicability reporting in </w:t>
      </w:r>
      <w:proofErr w:type="spellStart"/>
      <w:r>
        <w:rPr>
          <w:rFonts w:ascii="Arial" w:eastAsiaTheme="minorEastAsia" w:hAnsi="Arial" w:cs="Arial" w:hint="eastAsia"/>
          <w:b/>
          <w:bCs/>
        </w:rPr>
        <w:t>otherConfig</w:t>
      </w:r>
      <w:proofErr w:type="spellEnd"/>
      <w:r>
        <w:rPr>
          <w:rFonts w:ascii="Arial" w:eastAsiaTheme="minorEastAsia" w:hAnsi="Arial" w:cs="Arial" w:hint="eastAsia"/>
          <w:b/>
          <w:bCs/>
        </w:rPr>
        <w:t xml:space="preserve"> to enable the UE to report subsequent applicability reporting for the functionality. </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Thus we propose </w:t>
      </w:r>
      <w:proofErr w:type="spellStart"/>
      <w:r>
        <w:rPr>
          <w:rFonts w:ascii="Arial" w:eastAsiaTheme="minorEastAsia" w:hAnsi="Arial" w:cs="Arial" w:hint="eastAsia"/>
        </w:rPr>
        <w:t>RAN2</w:t>
      </w:r>
      <w:proofErr w:type="spellEnd"/>
      <w:r>
        <w:rPr>
          <w:rFonts w:ascii="Arial" w:eastAsiaTheme="minorEastAsia" w:hAnsi="Arial" w:cs="Arial" w:hint="eastAsia"/>
        </w:rPr>
        <w:t xml:space="preserve"> to consider following proposal:</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Proposal 7: </w:t>
      </w:r>
      <w:proofErr w:type="spellStart"/>
      <w:r>
        <w:rPr>
          <w:rFonts w:ascii="Arial" w:eastAsiaTheme="minorEastAsia" w:hAnsi="Arial" w:cs="Arial" w:hint="eastAsia"/>
          <w:b/>
          <w:bCs/>
        </w:rPr>
        <w:t>RAN2</w:t>
      </w:r>
      <w:proofErr w:type="spellEnd"/>
      <w:r>
        <w:rPr>
          <w:rFonts w:ascii="Arial" w:eastAsiaTheme="minorEastAsia" w:hAnsi="Arial" w:cs="Arial" w:hint="eastAsia"/>
          <w:b/>
          <w:bCs/>
        </w:rPr>
        <w:t xml:space="preserve"> to decide whether a functionality can be configured in </w:t>
      </w:r>
      <w:proofErr w:type="spellStart"/>
      <w:r>
        <w:rPr>
          <w:rFonts w:ascii="Arial" w:eastAsiaTheme="minorEastAsia" w:hAnsi="Arial" w:cs="Arial" w:hint="eastAsia"/>
          <w:b/>
          <w:bCs/>
        </w:rPr>
        <w:t>otherConfig</w:t>
      </w:r>
      <w:proofErr w:type="spellEnd"/>
      <w:r>
        <w:rPr>
          <w:rFonts w:ascii="Arial" w:eastAsiaTheme="minorEastAsia" w:hAnsi="Arial" w:cs="Arial" w:hint="eastAsia"/>
          <w:b/>
          <w:bCs/>
        </w:rPr>
        <w:t xml:space="preserve"> with necessary information for applicability reporting but is not configured with full inference configuration. </w:t>
      </w:r>
    </w:p>
    <w:p w:rsidR="00806612" w:rsidRDefault="000F5560">
      <w:pPr>
        <w:spacing w:before="120" w:after="120"/>
        <w:rPr>
          <w:rFonts w:ascii="Arial" w:eastAsiaTheme="minorEastAsia" w:hAnsi="Arial" w:cs="Arial"/>
        </w:rPr>
      </w:pPr>
      <w:r>
        <w:rPr>
          <w:rFonts w:ascii="Arial" w:eastAsiaTheme="minorEastAsia" w:hAnsi="Arial" w:cs="Arial" w:hint="eastAsia"/>
        </w:rPr>
        <w:t>On the other hand, if NW wants to deactivate the periodic CSI reporting configuration but not to remove it in order to save signaling overhead, the specification needs to support activation/deactivation mechanism for periodic CSI reporting configuration, which is not supported in current specification. Otherwise, the inapplicability reporting configuration can only be removed after it becomes inapplicable and be added again after it becomes applicable.</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Observation 4: If activation / deactivation is not supported for periodic CSI reporting configuration, the NW has to remove the periodic CSI reporting configuration when it becomes inapplicable, and reconfigure it after it becomes applicable. </w:t>
      </w:r>
    </w:p>
    <w:p w:rsidR="00806612" w:rsidRDefault="000F5560">
      <w:pPr>
        <w:spacing w:before="120" w:after="120"/>
        <w:rPr>
          <w:rFonts w:ascii="Arial" w:eastAsiaTheme="minorEastAsia" w:hAnsi="Arial" w:cs="Arial"/>
        </w:rPr>
      </w:pPr>
      <w:r>
        <w:rPr>
          <w:rFonts w:ascii="Arial" w:eastAsiaTheme="minorEastAsia" w:hAnsi="Arial" w:cs="Arial" w:hint="eastAsia"/>
        </w:rPr>
        <w:t xml:space="preserve">Thus it seems reasonable for </w:t>
      </w:r>
      <w:proofErr w:type="spellStart"/>
      <w:r>
        <w:rPr>
          <w:rFonts w:ascii="Arial" w:eastAsiaTheme="minorEastAsia" w:hAnsi="Arial" w:cs="Arial" w:hint="eastAsia"/>
        </w:rPr>
        <w:t>RAN2</w:t>
      </w:r>
      <w:proofErr w:type="spellEnd"/>
      <w:r>
        <w:rPr>
          <w:rFonts w:ascii="Arial" w:eastAsiaTheme="minorEastAsia" w:hAnsi="Arial" w:cs="Arial" w:hint="eastAsia"/>
        </w:rPr>
        <w:t xml:space="preserve"> to consider whether activation / deactivation of periodic CSI reporting configuration is supported.</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Proposal 8: </w:t>
      </w:r>
      <w:proofErr w:type="spellStart"/>
      <w:r>
        <w:rPr>
          <w:rFonts w:ascii="Arial" w:eastAsiaTheme="minorEastAsia" w:hAnsi="Arial" w:cs="Arial" w:hint="eastAsia"/>
          <w:b/>
          <w:bCs/>
        </w:rPr>
        <w:t>RAN2</w:t>
      </w:r>
      <w:proofErr w:type="spellEnd"/>
      <w:r>
        <w:rPr>
          <w:rFonts w:ascii="Arial" w:eastAsiaTheme="minorEastAsia" w:hAnsi="Arial" w:cs="Arial" w:hint="eastAsia"/>
          <w:b/>
          <w:bCs/>
        </w:rPr>
        <w:t xml:space="preserve"> to decide whether activation / deactivation of periodic CSI reporting configuration is supported.</w:t>
      </w:r>
    </w:p>
    <w:p w:rsidR="00806612" w:rsidRDefault="00806612">
      <w:pPr>
        <w:spacing w:before="120" w:after="120"/>
        <w:rPr>
          <w:rFonts w:ascii="Arial" w:eastAsiaTheme="minorEastAsia" w:hAnsi="Arial" w:cs="Arial"/>
        </w:rPr>
      </w:pPr>
    </w:p>
    <w:bookmarkEnd w:id="0"/>
    <w:p w:rsidR="00806612" w:rsidRDefault="000F5560">
      <w:pPr>
        <w:pStyle w:val="1"/>
        <w:spacing w:beforeLines="30" w:before="72" w:afterLines="30" w:after="72" w:line="288" w:lineRule="auto"/>
        <w:rPr>
          <w:rFonts w:eastAsia="宋体" w:cs="Arial"/>
        </w:rPr>
      </w:pPr>
      <w:r>
        <w:rPr>
          <w:rFonts w:eastAsia="宋体" w:cs="Arial"/>
        </w:rPr>
        <w:lastRenderedPageBreak/>
        <w:t>Conclusion</w:t>
      </w:r>
    </w:p>
    <w:p w:rsidR="00806612" w:rsidRDefault="000F5560">
      <w:pPr>
        <w:spacing w:before="120" w:after="120"/>
        <w:rPr>
          <w:rFonts w:ascii="Arial" w:eastAsiaTheme="minorEastAsia" w:hAnsi="Arial" w:cs="Arial"/>
          <w:b/>
        </w:rPr>
      </w:pPr>
      <w:r>
        <w:rPr>
          <w:rFonts w:ascii="Arial" w:eastAsiaTheme="minorEastAsia" w:hAnsi="Arial" w:cs="Arial" w:hint="eastAsia"/>
          <w:b/>
        </w:rPr>
        <w:t>Observation 1: Reporting explicit inapplicability causes enables the NW to determine whether the inapplicability is temporary or not, allowing the NW to decide whether to remove the functionality configuration or retain it while waiting for the functionality to become applicable.</w:t>
      </w:r>
    </w:p>
    <w:p w:rsidR="00806612" w:rsidRDefault="000F5560">
      <w:pPr>
        <w:spacing w:before="120" w:after="120"/>
        <w:rPr>
          <w:rFonts w:ascii="Arial" w:eastAsia="Arial Unicode MS" w:hAnsi="Arial" w:cs="Arial"/>
          <w:b/>
          <w:bCs/>
        </w:rPr>
      </w:pPr>
      <w:r>
        <w:rPr>
          <w:rFonts w:ascii="Arial" w:eastAsia="Arial Unicode MS" w:hAnsi="Arial" w:cs="Arial" w:hint="eastAsia"/>
          <w:b/>
          <w:bCs/>
        </w:rPr>
        <w:t>Observation 2: The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 IE can be used for various purposes, including AI/ML inference, UE-side model data collection, and legacy CSI reporting. The UE must distinguish the purpose of the configured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 xml:space="preserve"> and act accordingly. </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Observation 3: If inapplicable periodic CSI reporting configuration is removed by NW, the NW has to configure the information that is necessary for applicability reporting in </w:t>
      </w:r>
      <w:proofErr w:type="spellStart"/>
      <w:r>
        <w:rPr>
          <w:rFonts w:ascii="Arial" w:eastAsiaTheme="minorEastAsia" w:hAnsi="Arial" w:cs="Arial" w:hint="eastAsia"/>
          <w:b/>
          <w:bCs/>
        </w:rPr>
        <w:t>otherConfig</w:t>
      </w:r>
      <w:proofErr w:type="spellEnd"/>
      <w:r>
        <w:rPr>
          <w:rFonts w:ascii="Arial" w:eastAsiaTheme="minorEastAsia" w:hAnsi="Arial" w:cs="Arial" w:hint="eastAsia"/>
          <w:b/>
          <w:bCs/>
        </w:rPr>
        <w:t xml:space="preserve"> to enable the UE to report subsequent applicability reporting for the functionality. </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Observation 4: If activation / deactivation is not supported for periodic CSI reporting configuration, the NW has to remove the periodic CSI reporting configuration when it becomes inapplicable, and reconfigure it after it becomes applicable. </w:t>
      </w:r>
    </w:p>
    <w:p w:rsidR="00806612" w:rsidRDefault="00806612">
      <w:pPr>
        <w:spacing w:before="120" w:after="120"/>
        <w:rPr>
          <w:rFonts w:ascii="Arial" w:eastAsia="Arial Unicode MS" w:hAnsi="Arial" w:cs="Arial"/>
          <w:b/>
          <w:bCs/>
        </w:rPr>
      </w:pPr>
    </w:p>
    <w:p w:rsidR="00692607" w:rsidRDefault="00692607" w:rsidP="00692607">
      <w:pPr>
        <w:spacing w:before="120" w:after="120"/>
        <w:rPr>
          <w:rFonts w:ascii="Arial" w:eastAsia="Arial Unicode MS" w:hAnsi="Arial" w:cs="Arial"/>
          <w:b/>
          <w:bCs/>
        </w:rPr>
      </w:pPr>
      <w:r>
        <w:rPr>
          <w:rFonts w:ascii="Arial" w:eastAsia="Arial Unicode MS" w:hAnsi="Arial" w:cs="Arial" w:hint="eastAsia"/>
          <w:b/>
          <w:bCs/>
        </w:rPr>
        <w:t xml:space="preserve">Proposal 1 Explicit reason is supported in inapplicability reporting.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consider at least following reasons: </w:t>
      </w:r>
    </w:p>
    <w:p w:rsidR="00692607" w:rsidRDefault="00692607" w:rsidP="00692607">
      <w:pPr>
        <w:numPr>
          <w:ilvl w:val="0"/>
          <w:numId w:val="11"/>
        </w:numPr>
        <w:spacing w:before="120" w:after="120"/>
        <w:rPr>
          <w:rFonts w:ascii="Arial" w:eastAsiaTheme="minorEastAsia" w:hAnsi="Arial" w:cs="Arial"/>
          <w:b/>
        </w:rPr>
      </w:pPr>
      <w:r>
        <w:rPr>
          <w:rFonts w:ascii="Arial" w:eastAsiaTheme="minorEastAsia" w:hAnsi="Arial" w:cs="Arial" w:hint="eastAsia"/>
          <w:b/>
        </w:rPr>
        <w:t xml:space="preserve">Functionality </w:t>
      </w:r>
      <w:r>
        <w:rPr>
          <w:rFonts w:ascii="Arial" w:eastAsiaTheme="minorEastAsia" w:hAnsi="Arial" w:cs="Arial"/>
          <w:b/>
        </w:rPr>
        <w:t>has not been trained</w:t>
      </w:r>
    </w:p>
    <w:p w:rsidR="00692607" w:rsidRDefault="00692607" w:rsidP="00692607">
      <w:pPr>
        <w:numPr>
          <w:ilvl w:val="0"/>
          <w:numId w:val="11"/>
        </w:numPr>
        <w:spacing w:before="120" w:after="120"/>
        <w:rPr>
          <w:rFonts w:ascii="Arial" w:eastAsiaTheme="minorEastAsia" w:hAnsi="Arial" w:cs="Arial"/>
          <w:b/>
        </w:rPr>
      </w:pPr>
      <w:r>
        <w:rPr>
          <w:rFonts w:ascii="Arial" w:eastAsiaTheme="minorEastAsia" w:hAnsi="Arial" w:cs="Arial"/>
          <w:b/>
        </w:rPr>
        <w:t>Model need to be downloaded</w:t>
      </w:r>
    </w:p>
    <w:p w:rsidR="00692607" w:rsidRDefault="00692607" w:rsidP="00692607">
      <w:pPr>
        <w:numPr>
          <w:ilvl w:val="0"/>
          <w:numId w:val="11"/>
        </w:numPr>
        <w:spacing w:before="120" w:after="120"/>
        <w:rPr>
          <w:rFonts w:ascii="Arial" w:eastAsia="Arial Unicode MS" w:hAnsi="Arial" w:cs="Arial"/>
          <w:b/>
          <w:bCs/>
        </w:rPr>
      </w:pPr>
      <w:r>
        <w:rPr>
          <w:rFonts w:ascii="Arial" w:eastAsiaTheme="minorEastAsia" w:hAnsi="Arial" w:cs="Arial" w:hint="eastAsia"/>
          <w:b/>
        </w:rPr>
        <w:t xml:space="preserve">Inference resources </w:t>
      </w:r>
      <w:r>
        <w:rPr>
          <w:rFonts w:ascii="Arial" w:eastAsiaTheme="minorEastAsia" w:hAnsi="Arial" w:cs="Arial"/>
          <w:b/>
        </w:rPr>
        <w:t>are</w:t>
      </w:r>
      <w:bookmarkStart w:id="1" w:name="_GoBack"/>
      <w:bookmarkEnd w:id="1"/>
      <w:r>
        <w:rPr>
          <w:rFonts w:ascii="Arial" w:eastAsiaTheme="minorEastAsia" w:hAnsi="Arial" w:cs="Arial"/>
          <w:b/>
        </w:rPr>
        <w:t xml:space="preserve"> </w:t>
      </w:r>
      <w:r>
        <w:rPr>
          <w:rFonts w:ascii="Arial" w:eastAsiaTheme="minorEastAsia" w:hAnsi="Arial" w:cs="Arial" w:hint="eastAsia"/>
          <w:b/>
        </w:rPr>
        <w:t>temporarily unavailable.</w:t>
      </w:r>
    </w:p>
    <w:p w:rsidR="00806612" w:rsidRDefault="000F5560">
      <w:pPr>
        <w:spacing w:before="120" w:after="120"/>
        <w:rPr>
          <w:rFonts w:ascii="Arial" w:eastAsia="Arial Unicode MS" w:hAnsi="Arial" w:cs="Arial"/>
          <w:b/>
          <w:bCs/>
        </w:rPr>
      </w:pPr>
      <w:r>
        <w:rPr>
          <w:rFonts w:ascii="Arial" w:eastAsia="Arial Unicode MS" w:hAnsi="Arial" w:cs="Arial" w:hint="eastAsia"/>
          <w:b/>
          <w:bCs/>
        </w:rPr>
        <w:t xml:space="preserve">Proposal 2: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confirm whether a functionality needs to be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when full inference configuration is configured.</w:t>
      </w:r>
    </w:p>
    <w:p w:rsidR="00806612" w:rsidRDefault="000F5560">
      <w:pPr>
        <w:spacing w:before="120" w:after="120"/>
        <w:ind w:leftChars="400" w:left="800"/>
        <w:rPr>
          <w:rFonts w:ascii="Arial" w:eastAsia="Arial Unicode MS" w:hAnsi="Arial" w:cs="Arial"/>
          <w:b/>
          <w:bCs/>
        </w:rPr>
      </w:pPr>
      <w:r>
        <w:rPr>
          <w:rFonts w:ascii="Arial" w:eastAsia="Arial Unicode MS" w:hAnsi="Arial" w:cs="Arial" w:hint="eastAsia"/>
          <w:b/>
          <w:bCs/>
        </w:rPr>
        <w:t xml:space="preserve">Option 1: A functionality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as long as full inference configuration has been provided.</w:t>
      </w:r>
    </w:p>
    <w:p w:rsidR="00806612" w:rsidRDefault="000F5560">
      <w:pPr>
        <w:spacing w:before="120" w:after="120"/>
        <w:ind w:leftChars="400" w:left="800"/>
        <w:rPr>
          <w:rFonts w:ascii="Arial" w:eastAsia="Arial Unicode MS" w:hAnsi="Arial" w:cs="Arial"/>
          <w:b/>
          <w:bCs/>
        </w:rPr>
      </w:pPr>
      <w:r>
        <w:rPr>
          <w:rFonts w:ascii="Arial" w:eastAsia="Arial Unicode MS" w:hAnsi="Arial" w:cs="Arial" w:hint="eastAsia"/>
          <w:b/>
          <w:bCs/>
        </w:rPr>
        <w:t xml:space="preserve">Option 2: A functionality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only when it is allowed to do so via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even if full inference configuration has been provided.</w:t>
      </w:r>
    </w:p>
    <w:p w:rsidR="00806612" w:rsidRDefault="000F5560">
      <w:pPr>
        <w:spacing w:before="120" w:after="120"/>
        <w:rPr>
          <w:rFonts w:ascii="Arial" w:eastAsiaTheme="minorEastAsia" w:hAnsi="Arial" w:cs="Arial"/>
          <w:b/>
          <w:bCs/>
        </w:rPr>
      </w:pPr>
      <w:r>
        <w:rPr>
          <w:rFonts w:ascii="Arial" w:eastAsiaTheme="minorEastAsia" w:hAnsi="Arial" w:cs="Arial"/>
          <w:b/>
          <w:bCs/>
        </w:rPr>
        <w:t xml:space="preserve">Proposal </w:t>
      </w:r>
      <w:r>
        <w:rPr>
          <w:rFonts w:ascii="Arial" w:eastAsiaTheme="minorEastAsia" w:hAnsi="Arial" w:cs="Arial" w:hint="eastAsia"/>
          <w:b/>
          <w:bCs/>
        </w:rPr>
        <w:t>3</w:t>
      </w:r>
      <w:r>
        <w:rPr>
          <w:rFonts w:ascii="Arial" w:eastAsiaTheme="minorEastAsia" w:hAnsi="Arial" w:cs="Arial"/>
          <w:b/>
          <w:bCs/>
        </w:rPr>
        <w:t>:</w:t>
      </w:r>
      <w:r>
        <w:rPr>
          <w:rFonts w:ascii="Arial" w:eastAsiaTheme="minorEastAsia" w:hAnsi="Arial" w:cs="Arial" w:hint="eastAsia"/>
          <w:b/>
          <w:bCs/>
        </w:rPr>
        <w:t xml:space="preserve"> </w:t>
      </w:r>
      <w:r>
        <w:rPr>
          <w:rFonts w:ascii="Arial" w:eastAsiaTheme="minorEastAsia" w:hAnsi="Arial" w:cs="Arial"/>
          <w:b/>
          <w:bCs/>
        </w:rPr>
        <w:t xml:space="preserve">The UE can be configured with a prohibit timer. This timer starts once the UE initiates applicability reporting for a specific functionality either via the </w:t>
      </w:r>
      <w:proofErr w:type="spellStart"/>
      <w:r>
        <w:rPr>
          <w:rFonts w:ascii="Arial" w:eastAsiaTheme="minorEastAsia" w:hAnsi="Arial" w:cs="Arial"/>
          <w:b/>
          <w:bCs/>
        </w:rPr>
        <w:t>UAI</w:t>
      </w:r>
      <w:proofErr w:type="spellEnd"/>
      <w:r>
        <w:rPr>
          <w:rFonts w:ascii="Arial" w:eastAsiaTheme="minorEastAsia" w:hAnsi="Arial" w:cs="Arial"/>
          <w:b/>
          <w:bCs/>
        </w:rPr>
        <w:t xml:space="preserve"> or </w:t>
      </w:r>
      <w:proofErr w:type="spellStart"/>
      <w:r>
        <w:rPr>
          <w:rFonts w:ascii="Arial" w:eastAsiaTheme="minorEastAsia" w:hAnsi="Arial" w:cs="Arial"/>
          <w:b/>
          <w:bCs/>
        </w:rPr>
        <w:t>RRCReconfiguration</w:t>
      </w:r>
      <w:r>
        <w:rPr>
          <w:rFonts w:ascii="Arial" w:eastAsiaTheme="minorEastAsia" w:hAnsi="Arial" w:cs="Arial" w:hint="eastAsia"/>
          <w:b/>
          <w:bCs/>
        </w:rPr>
        <w:t>Complete</w:t>
      </w:r>
      <w:proofErr w:type="spellEnd"/>
      <w:r>
        <w:rPr>
          <w:rFonts w:ascii="Arial" w:eastAsiaTheme="minorEastAsia" w:hAnsi="Arial" w:cs="Arial"/>
          <w:b/>
          <w:bCs/>
        </w:rPr>
        <w:t xml:space="preserve">. Before the prohibit timer </w:t>
      </w:r>
      <w:r>
        <w:rPr>
          <w:rFonts w:ascii="Arial" w:eastAsiaTheme="minorEastAsia" w:hAnsi="Arial" w:cs="Arial" w:hint="eastAsia"/>
          <w:b/>
          <w:bCs/>
        </w:rPr>
        <w:t>expires</w:t>
      </w:r>
      <w:r>
        <w:rPr>
          <w:rFonts w:ascii="Arial" w:eastAsiaTheme="minorEastAsia" w:hAnsi="Arial" w:cs="Arial"/>
          <w:b/>
          <w:bCs/>
        </w:rPr>
        <w:t xml:space="preserve">, the UE will refrain from initiating </w:t>
      </w:r>
      <w:r>
        <w:rPr>
          <w:rFonts w:ascii="Arial" w:eastAsiaTheme="minorEastAsia" w:hAnsi="Arial" w:cs="Arial" w:hint="eastAsia"/>
          <w:b/>
          <w:bCs/>
        </w:rPr>
        <w:t>another</w:t>
      </w:r>
      <w:r>
        <w:rPr>
          <w:rFonts w:ascii="Arial" w:eastAsiaTheme="minorEastAsia" w:hAnsi="Arial" w:cs="Arial"/>
          <w:b/>
          <w:bCs/>
        </w:rPr>
        <w:t xml:space="preserve"> </w:t>
      </w:r>
      <w:proofErr w:type="spellStart"/>
      <w:r>
        <w:rPr>
          <w:rFonts w:ascii="Arial" w:eastAsiaTheme="minorEastAsia" w:hAnsi="Arial" w:cs="Arial"/>
          <w:b/>
          <w:bCs/>
        </w:rPr>
        <w:t>UAI</w:t>
      </w:r>
      <w:proofErr w:type="spellEnd"/>
      <w:r>
        <w:rPr>
          <w:rFonts w:ascii="Arial" w:eastAsiaTheme="minorEastAsia" w:hAnsi="Arial" w:cs="Arial"/>
          <w:b/>
          <w:bCs/>
        </w:rPr>
        <w:t xml:space="preserve"> to report applicability </w:t>
      </w:r>
      <w:r>
        <w:rPr>
          <w:rFonts w:ascii="Arial" w:eastAsiaTheme="minorEastAsia" w:hAnsi="Arial" w:cs="Arial" w:hint="eastAsia"/>
          <w:b/>
          <w:bCs/>
        </w:rPr>
        <w:t>for</w:t>
      </w:r>
      <w:r>
        <w:rPr>
          <w:rFonts w:ascii="Arial" w:eastAsiaTheme="minorEastAsia" w:hAnsi="Arial" w:cs="Arial"/>
          <w:b/>
          <w:bCs/>
        </w:rPr>
        <w:t xml:space="preserve"> the same functionality. </w:t>
      </w:r>
      <w:r>
        <w:rPr>
          <w:rFonts w:ascii="Arial" w:eastAsiaTheme="minorEastAsia" w:hAnsi="Arial" w:cs="Arial" w:hint="eastAsia"/>
          <w:b/>
          <w:bCs/>
        </w:rPr>
        <w:t>R</w:t>
      </w:r>
      <w:r>
        <w:rPr>
          <w:rFonts w:ascii="Arial" w:eastAsiaTheme="minorEastAsia" w:hAnsi="Arial" w:cs="Arial"/>
          <w:b/>
          <w:bCs/>
        </w:rPr>
        <w:t xml:space="preserve">eporting </w:t>
      </w:r>
      <w:r>
        <w:rPr>
          <w:rFonts w:ascii="Arial" w:eastAsiaTheme="minorEastAsia" w:hAnsi="Arial" w:cs="Arial" w:hint="eastAsia"/>
          <w:b/>
          <w:bCs/>
        </w:rPr>
        <w:t xml:space="preserve">of </w:t>
      </w:r>
      <w:r>
        <w:rPr>
          <w:rFonts w:ascii="Arial" w:eastAsiaTheme="minorEastAsia" w:hAnsi="Arial" w:cs="Arial"/>
          <w:b/>
          <w:bCs/>
        </w:rPr>
        <w:t>inapplicability is not restricted by this prohibit timer.</w:t>
      </w:r>
    </w:p>
    <w:p w:rsidR="00806612" w:rsidRDefault="000F5560">
      <w:pPr>
        <w:spacing w:before="120" w:after="120"/>
        <w:rPr>
          <w:rFonts w:ascii="Arial" w:eastAsia="Arial Unicode MS" w:hAnsi="Arial" w:cs="Arial"/>
          <w:b/>
          <w:bCs/>
        </w:rPr>
      </w:pPr>
      <w:r>
        <w:rPr>
          <w:rFonts w:ascii="Arial" w:eastAsia="Arial Unicode MS" w:hAnsi="Arial" w:cs="Arial" w:hint="eastAsia"/>
          <w:b/>
          <w:bCs/>
        </w:rPr>
        <w:t xml:space="preserve">Proposal 4: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the following options to enable the UE to distinguish the purpose of the configured CSI-</w:t>
      </w:r>
      <w:proofErr w:type="spellStart"/>
      <w:r>
        <w:rPr>
          <w:rFonts w:ascii="Arial" w:eastAsia="Arial Unicode MS" w:hAnsi="Arial" w:cs="Arial" w:hint="eastAsia"/>
          <w:b/>
          <w:bCs/>
        </w:rPr>
        <w:t>ReportConfig</w:t>
      </w:r>
      <w:proofErr w:type="spellEnd"/>
      <w:r>
        <w:rPr>
          <w:rFonts w:ascii="Arial" w:eastAsia="Arial Unicode MS" w:hAnsi="Arial" w:cs="Arial" w:hint="eastAsia"/>
          <w:b/>
          <w:bCs/>
        </w:rPr>
        <w:t>.</w:t>
      </w:r>
    </w:p>
    <w:p w:rsidR="00806612" w:rsidRDefault="000F5560">
      <w:pPr>
        <w:spacing w:before="120" w:after="120"/>
        <w:ind w:leftChars="400" w:left="800"/>
        <w:rPr>
          <w:rFonts w:ascii="Arial" w:eastAsia="Arial Unicode MS" w:hAnsi="Arial" w:cs="Arial"/>
          <w:b/>
          <w:bCs/>
        </w:rPr>
      </w:pPr>
      <w:r>
        <w:rPr>
          <w:rFonts w:ascii="Arial" w:eastAsia="Arial Unicode MS" w:hAnsi="Arial" w:cs="Arial"/>
          <w:b/>
          <w:bCs/>
        </w:rPr>
        <w:t xml:space="preserve">Option 1: </w:t>
      </w:r>
      <w:r>
        <w:rPr>
          <w:rFonts w:ascii="Arial" w:eastAsia="Arial Unicode MS" w:hAnsi="Arial" w:cs="Arial" w:hint="eastAsia"/>
          <w:b/>
          <w:bCs/>
        </w:rPr>
        <w:t xml:space="preserve">The </w:t>
      </w:r>
      <w:r>
        <w:rPr>
          <w:rFonts w:ascii="Arial" w:eastAsia="Arial Unicode MS" w:hAnsi="Arial" w:cs="Arial"/>
          <w:b/>
          <w:bCs/>
        </w:rPr>
        <w:t>CSI-</w:t>
      </w:r>
      <w:proofErr w:type="spellStart"/>
      <w:r>
        <w:rPr>
          <w:rFonts w:ascii="Arial" w:eastAsia="Arial Unicode MS" w:hAnsi="Arial" w:cs="Arial"/>
          <w:b/>
          <w:bCs/>
        </w:rPr>
        <w:t>ReportConfig</w:t>
      </w:r>
      <w:proofErr w:type="spellEnd"/>
      <w:r>
        <w:rPr>
          <w:rFonts w:ascii="Arial" w:eastAsia="Arial Unicode MS" w:hAnsi="Arial" w:cs="Arial"/>
          <w:b/>
          <w:bCs/>
        </w:rPr>
        <w:t xml:space="preserve"> configured for different purposes are placed in different CSI-</w:t>
      </w:r>
      <w:proofErr w:type="spellStart"/>
      <w:r>
        <w:rPr>
          <w:rFonts w:ascii="Arial" w:eastAsia="Arial Unicode MS" w:hAnsi="Arial" w:cs="Arial"/>
          <w:b/>
          <w:bCs/>
        </w:rPr>
        <w:t>ReportConfig</w:t>
      </w:r>
      <w:proofErr w:type="spellEnd"/>
      <w:r>
        <w:rPr>
          <w:rFonts w:ascii="Arial" w:eastAsia="Arial Unicode MS" w:hAnsi="Arial" w:cs="Arial"/>
          <w:b/>
          <w:bCs/>
        </w:rPr>
        <w:t xml:space="preserve"> </w:t>
      </w:r>
      <w:proofErr w:type="spellStart"/>
      <w:r>
        <w:rPr>
          <w:rFonts w:ascii="Arial" w:eastAsia="Arial Unicode MS" w:hAnsi="Arial" w:cs="Arial"/>
          <w:b/>
          <w:bCs/>
        </w:rPr>
        <w:t>ToAddModList</w:t>
      </w:r>
      <w:proofErr w:type="spellEnd"/>
      <w:r>
        <w:rPr>
          <w:rFonts w:ascii="Arial" w:eastAsia="Arial Unicode MS" w:hAnsi="Arial" w:cs="Arial"/>
          <w:b/>
          <w:bCs/>
        </w:rPr>
        <w:t>.</w:t>
      </w:r>
    </w:p>
    <w:p w:rsidR="00806612" w:rsidRDefault="000F5560">
      <w:pPr>
        <w:spacing w:before="120" w:after="120"/>
        <w:ind w:leftChars="400" w:left="800"/>
        <w:rPr>
          <w:rFonts w:ascii="Arial" w:eastAsia="Arial Unicode MS" w:hAnsi="Arial" w:cs="Arial"/>
          <w:b/>
          <w:bCs/>
        </w:rPr>
      </w:pPr>
      <w:r>
        <w:rPr>
          <w:rFonts w:ascii="Arial" w:eastAsia="Arial Unicode MS" w:hAnsi="Arial" w:cs="Arial"/>
          <w:b/>
          <w:bCs/>
        </w:rPr>
        <w:t xml:space="preserve">Option 2: </w:t>
      </w:r>
      <w:r>
        <w:rPr>
          <w:rFonts w:ascii="Arial" w:eastAsia="Arial Unicode MS" w:hAnsi="Arial" w:cs="Arial" w:hint="eastAsia"/>
          <w:b/>
          <w:bCs/>
        </w:rPr>
        <w:t xml:space="preserve">The </w:t>
      </w:r>
      <w:r>
        <w:rPr>
          <w:rFonts w:ascii="Arial" w:eastAsia="Arial Unicode MS" w:hAnsi="Arial" w:cs="Arial"/>
          <w:b/>
          <w:bCs/>
        </w:rPr>
        <w:t>CSI-</w:t>
      </w:r>
      <w:proofErr w:type="spellStart"/>
      <w:r>
        <w:rPr>
          <w:rFonts w:ascii="Arial" w:eastAsia="Arial Unicode MS" w:hAnsi="Arial" w:cs="Arial"/>
          <w:b/>
          <w:bCs/>
        </w:rPr>
        <w:t>ReportConfig</w:t>
      </w:r>
      <w:proofErr w:type="spellEnd"/>
      <w:r>
        <w:rPr>
          <w:rFonts w:ascii="Arial" w:eastAsia="Arial Unicode MS" w:hAnsi="Arial" w:cs="Arial"/>
          <w:b/>
          <w:bCs/>
        </w:rPr>
        <w:t xml:space="preserve"> configured for different purposes are placed in</w:t>
      </w:r>
      <w:r>
        <w:rPr>
          <w:rFonts w:ascii="Arial" w:eastAsia="Arial Unicode MS" w:hAnsi="Arial" w:cs="Arial" w:hint="eastAsia"/>
          <w:b/>
          <w:bCs/>
        </w:rPr>
        <w:t xml:space="preserve"> a</w:t>
      </w:r>
      <w:r>
        <w:rPr>
          <w:rFonts w:ascii="Arial" w:eastAsia="Arial Unicode MS" w:hAnsi="Arial" w:cs="Arial"/>
          <w:b/>
          <w:bCs/>
        </w:rPr>
        <w:t xml:space="preserve"> same CSI-</w:t>
      </w:r>
      <w:proofErr w:type="spellStart"/>
      <w:r>
        <w:rPr>
          <w:rFonts w:ascii="Arial" w:eastAsia="Arial Unicode MS" w:hAnsi="Arial" w:cs="Arial"/>
          <w:b/>
          <w:bCs/>
        </w:rPr>
        <w:t>ReportConfig</w:t>
      </w:r>
      <w:proofErr w:type="spellEnd"/>
      <w:r>
        <w:rPr>
          <w:rFonts w:ascii="Arial" w:eastAsia="Arial Unicode MS" w:hAnsi="Arial" w:cs="Arial"/>
          <w:b/>
          <w:bCs/>
        </w:rPr>
        <w:t xml:space="preserve"> </w:t>
      </w:r>
      <w:proofErr w:type="spellStart"/>
      <w:r>
        <w:rPr>
          <w:rFonts w:ascii="Arial" w:eastAsia="Arial Unicode MS" w:hAnsi="Arial" w:cs="Arial"/>
          <w:b/>
          <w:bCs/>
        </w:rPr>
        <w:t>ToAddModList</w:t>
      </w:r>
      <w:proofErr w:type="spellEnd"/>
      <w:r>
        <w:rPr>
          <w:rFonts w:ascii="Arial" w:eastAsia="Arial Unicode MS" w:hAnsi="Arial" w:cs="Arial"/>
          <w:b/>
          <w:bCs/>
        </w:rPr>
        <w:t xml:space="preserve"> </w:t>
      </w:r>
      <w:r>
        <w:rPr>
          <w:rFonts w:ascii="Arial" w:eastAsia="Arial Unicode MS" w:hAnsi="Arial" w:cs="Arial" w:hint="eastAsia"/>
          <w:b/>
          <w:bCs/>
        </w:rPr>
        <w:t>and can be</w:t>
      </w:r>
      <w:r>
        <w:rPr>
          <w:rFonts w:ascii="Arial" w:eastAsia="Arial Unicode MS" w:hAnsi="Arial" w:cs="Arial"/>
          <w:b/>
          <w:bCs/>
        </w:rPr>
        <w:t xml:space="preserve"> distinguished according to unique indicator or unique IEs.</w:t>
      </w:r>
    </w:p>
    <w:p w:rsidR="00806612" w:rsidRDefault="000F5560">
      <w:pPr>
        <w:spacing w:before="120" w:after="120"/>
        <w:rPr>
          <w:rFonts w:ascii="Arial" w:eastAsiaTheme="minorEastAsia" w:hAnsi="Arial" w:cs="Arial"/>
          <w:b/>
          <w:bCs/>
        </w:rPr>
      </w:pPr>
      <w:r>
        <w:rPr>
          <w:rFonts w:ascii="Arial" w:eastAsiaTheme="minorEastAsia" w:hAnsi="Arial" w:cs="Arial"/>
          <w:b/>
          <w:bCs/>
        </w:rPr>
        <w:t xml:space="preserve">Proposal 5: </w:t>
      </w:r>
      <w:r>
        <w:rPr>
          <w:rFonts w:ascii="Arial" w:eastAsia="MS Mincho" w:hAnsi="Arial" w:cs="Arial"/>
          <w:b/>
          <w:bCs/>
          <w:kern w:val="0"/>
          <w:szCs w:val="21"/>
          <w:lang w:eastAsia="en-GB"/>
        </w:rPr>
        <w:t xml:space="preserve">When a </w:t>
      </w:r>
      <w:r>
        <w:rPr>
          <w:rFonts w:ascii="Arial" w:eastAsia="宋体" w:hAnsi="Arial" w:cs="Arial" w:hint="eastAsia"/>
          <w:b/>
          <w:bCs/>
          <w:kern w:val="0"/>
          <w:szCs w:val="21"/>
        </w:rPr>
        <w:t xml:space="preserve">periodic CSI reporting configured for inference </w:t>
      </w:r>
      <w:r>
        <w:rPr>
          <w:rFonts w:ascii="Arial" w:eastAsia="MS Mincho" w:hAnsi="Arial" w:cs="Arial"/>
          <w:b/>
          <w:bCs/>
          <w:kern w:val="0"/>
          <w:szCs w:val="21"/>
          <w:lang w:eastAsia="en-GB"/>
        </w:rPr>
        <w:t>becomes applicable</w:t>
      </w:r>
      <w:r>
        <w:rPr>
          <w:rFonts w:ascii="Arial" w:eastAsia="宋体" w:hAnsi="Arial" w:cs="Arial"/>
          <w:b/>
          <w:bCs/>
          <w:kern w:val="0"/>
          <w:szCs w:val="21"/>
        </w:rPr>
        <w:t xml:space="preserve"> from </w:t>
      </w:r>
      <w:r>
        <w:rPr>
          <w:rFonts w:ascii="Arial" w:eastAsia="宋体" w:hAnsi="Arial" w:cs="Arial" w:hint="eastAsia"/>
          <w:b/>
          <w:bCs/>
          <w:kern w:val="0"/>
          <w:szCs w:val="21"/>
        </w:rPr>
        <w:t>inapplicable</w:t>
      </w:r>
      <w:r>
        <w:rPr>
          <w:rFonts w:ascii="Arial" w:eastAsia="宋体" w:hAnsi="Arial" w:cs="Arial"/>
          <w:b/>
          <w:bCs/>
          <w:kern w:val="0"/>
          <w:szCs w:val="21"/>
        </w:rPr>
        <w:t>,</w:t>
      </w:r>
      <w:r>
        <w:rPr>
          <w:rFonts w:ascii="Arial" w:eastAsia="MS Mincho" w:hAnsi="Arial" w:cs="Arial"/>
          <w:b/>
          <w:bCs/>
          <w:kern w:val="0"/>
          <w:szCs w:val="21"/>
          <w:lang w:eastAsia="en-GB"/>
        </w:rPr>
        <w:t xml:space="preserve"> the UE </w:t>
      </w:r>
      <w:r>
        <w:rPr>
          <w:rFonts w:ascii="Arial" w:eastAsia="宋体" w:hAnsi="Arial" w:cs="Arial" w:hint="eastAsia"/>
          <w:b/>
          <w:bCs/>
          <w:kern w:val="0"/>
          <w:szCs w:val="21"/>
        </w:rPr>
        <w:t xml:space="preserve">does not </w:t>
      </w:r>
      <w:r>
        <w:rPr>
          <w:rFonts w:ascii="Arial" w:eastAsia="宋体" w:hAnsi="Arial" w:cs="Arial"/>
          <w:b/>
          <w:bCs/>
          <w:kern w:val="0"/>
          <w:szCs w:val="21"/>
        </w:rPr>
        <w:t>activate the functionality</w:t>
      </w:r>
      <w:r>
        <w:rPr>
          <w:rFonts w:ascii="Arial" w:eastAsia="宋体" w:hAnsi="Arial" w:cs="Arial" w:hint="eastAsia"/>
          <w:b/>
          <w:bCs/>
          <w:kern w:val="0"/>
          <w:szCs w:val="21"/>
        </w:rPr>
        <w:t xml:space="preserve"> </w:t>
      </w:r>
      <w:r>
        <w:rPr>
          <w:rFonts w:ascii="Arial" w:eastAsia="MS Mincho" w:hAnsi="Arial" w:cs="Arial"/>
          <w:b/>
          <w:bCs/>
          <w:kern w:val="0"/>
          <w:szCs w:val="21"/>
          <w:lang w:eastAsia="en-GB"/>
        </w:rPr>
        <w:t xml:space="preserve">autonomously. NW is expected to activate the functionality </w:t>
      </w:r>
      <w:r>
        <w:rPr>
          <w:rFonts w:ascii="Arial" w:eastAsia="宋体" w:hAnsi="Arial" w:cs="Arial" w:hint="eastAsia"/>
          <w:b/>
          <w:bCs/>
          <w:kern w:val="0"/>
          <w:szCs w:val="21"/>
        </w:rPr>
        <w:t xml:space="preserve">after </w:t>
      </w:r>
      <w:r>
        <w:rPr>
          <w:rFonts w:ascii="Arial" w:eastAsia="MS Mincho" w:hAnsi="Arial" w:cs="Arial"/>
          <w:b/>
          <w:bCs/>
          <w:kern w:val="0"/>
          <w:szCs w:val="21"/>
          <w:lang w:eastAsia="en-GB"/>
        </w:rPr>
        <w:t xml:space="preserve">it receives </w:t>
      </w:r>
      <w:r>
        <w:rPr>
          <w:rFonts w:ascii="Arial" w:eastAsia="宋体" w:hAnsi="Arial" w:cs="Arial" w:hint="eastAsia"/>
          <w:b/>
          <w:bCs/>
          <w:kern w:val="0"/>
          <w:szCs w:val="21"/>
        </w:rPr>
        <w:t xml:space="preserve">applicability </w:t>
      </w:r>
      <w:r>
        <w:rPr>
          <w:rFonts w:ascii="Arial" w:eastAsia="MS Mincho" w:hAnsi="Arial" w:cs="Arial"/>
          <w:b/>
          <w:bCs/>
          <w:kern w:val="0"/>
          <w:szCs w:val="21"/>
          <w:lang w:eastAsia="en-GB"/>
        </w:rPr>
        <w:t>report</w:t>
      </w:r>
      <w:r>
        <w:rPr>
          <w:rFonts w:ascii="Arial" w:eastAsia="宋体" w:hAnsi="Arial" w:cs="Arial" w:hint="eastAsia"/>
          <w:b/>
          <w:bCs/>
          <w:kern w:val="0"/>
          <w:szCs w:val="21"/>
        </w:rPr>
        <w:t>ing</w:t>
      </w:r>
      <w:r>
        <w:rPr>
          <w:rFonts w:ascii="Arial" w:eastAsia="MS Mincho" w:hAnsi="Arial" w:cs="Arial"/>
          <w:b/>
          <w:bCs/>
          <w:kern w:val="0"/>
          <w:szCs w:val="21"/>
          <w:lang w:eastAsia="en-GB"/>
        </w:rPr>
        <w:t>.</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Proposal 6: The UE does not remove the periodic CSI reporting configuration autonomously after it becomes inapplicable from applicable.</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t xml:space="preserve">Proposal 7: </w:t>
      </w:r>
      <w:proofErr w:type="spellStart"/>
      <w:r>
        <w:rPr>
          <w:rFonts w:ascii="Arial" w:eastAsiaTheme="minorEastAsia" w:hAnsi="Arial" w:cs="Arial" w:hint="eastAsia"/>
          <w:b/>
          <w:bCs/>
        </w:rPr>
        <w:t>RAN2</w:t>
      </w:r>
      <w:proofErr w:type="spellEnd"/>
      <w:r>
        <w:rPr>
          <w:rFonts w:ascii="Arial" w:eastAsiaTheme="minorEastAsia" w:hAnsi="Arial" w:cs="Arial" w:hint="eastAsia"/>
          <w:b/>
          <w:bCs/>
        </w:rPr>
        <w:t xml:space="preserve"> to decide whether a functionality can be configured in </w:t>
      </w:r>
      <w:proofErr w:type="spellStart"/>
      <w:r>
        <w:rPr>
          <w:rFonts w:ascii="Arial" w:eastAsiaTheme="minorEastAsia" w:hAnsi="Arial" w:cs="Arial" w:hint="eastAsia"/>
          <w:b/>
          <w:bCs/>
        </w:rPr>
        <w:t>otherConfig</w:t>
      </w:r>
      <w:proofErr w:type="spellEnd"/>
      <w:r>
        <w:rPr>
          <w:rFonts w:ascii="Arial" w:eastAsiaTheme="minorEastAsia" w:hAnsi="Arial" w:cs="Arial" w:hint="eastAsia"/>
          <w:b/>
          <w:bCs/>
        </w:rPr>
        <w:t xml:space="preserve"> with necessary information for applicability reporting but is not configured with full inference configuration. </w:t>
      </w:r>
    </w:p>
    <w:p w:rsidR="00806612" w:rsidRDefault="000F5560">
      <w:pPr>
        <w:spacing w:before="120" w:after="120"/>
        <w:rPr>
          <w:rFonts w:ascii="Arial" w:eastAsiaTheme="minorEastAsia" w:hAnsi="Arial" w:cs="Arial"/>
          <w:b/>
          <w:bCs/>
        </w:rPr>
      </w:pPr>
      <w:r>
        <w:rPr>
          <w:rFonts w:ascii="Arial" w:eastAsiaTheme="minorEastAsia" w:hAnsi="Arial" w:cs="Arial" w:hint="eastAsia"/>
          <w:b/>
          <w:bCs/>
        </w:rPr>
        <w:lastRenderedPageBreak/>
        <w:t xml:space="preserve">Proposal 8: </w:t>
      </w:r>
      <w:proofErr w:type="spellStart"/>
      <w:r>
        <w:rPr>
          <w:rFonts w:ascii="Arial" w:eastAsiaTheme="minorEastAsia" w:hAnsi="Arial" w:cs="Arial" w:hint="eastAsia"/>
          <w:b/>
          <w:bCs/>
        </w:rPr>
        <w:t>RAN2</w:t>
      </w:r>
      <w:proofErr w:type="spellEnd"/>
      <w:r>
        <w:rPr>
          <w:rFonts w:ascii="Arial" w:eastAsiaTheme="minorEastAsia" w:hAnsi="Arial" w:cs="Arial" w:hint="eastAsia"/>
          <w:b/>
          <w:bCs/>
        </w:rPr>
        <w:t xml:space="preserve"> to decide whether activation / deactivation of periodic CSI reporting configuration is supported.</w:t>
      </w:r>
    </w:p>
    <w:p w:rsidR="00806612" w:rsidRDefault="00806612">
      <w:pPr>
        <w:spacing w:before="120" w:after="120"/>
        <w:rPr>
          <w:rFonts w:ascii="Arial" w:eastAsiaTheme="minorEastAsia" w:hAnsi="Arial" w:cs="Arial"/>
          <w:b/>
          <w:bCs/>
        </w:rPr>
      </w:pPr>
    </w:p>
    <w:p w:rsidR="00806612" w:rsidRDefault="000F5560">
      <w:pPr>
        <w:pStyle w:val="1"/>
        <w:spacing w:beforeLines="30" w:before="72" w:afterLines="30" w:after="72" w:line="288" w:lineRule="auto"/>
        <w:rPr>
          <w:rFonts w:eastAsia="宋体" w:cs="Arial"/>
        </w:rPr>
      </w:pPr>
      <w:r>
        <w:rPr>
          <w:rFonts w:eastAsia="宋体" w:cs="Arial"/>
        </w:rPr>
        <w:t>References</w:t>
      </w:r>
    </w:p>
    <w:p w:rsidR="00806612" w:rsidRDefault="000F5560">
      <w:pPr>
        <w:numPr>
          <w:ilvl w:val="0"/>
          <w:numId w:val="14"/>
        </w:numPr>
        <w:spacing w:before="120" w:after="120"/>
        <w:rPr>
          <w:rFonts w:ascii="Arial" w:eastAsiaTheme="minorEastAsia" w:hAnsi="Arial" w:cs="Arial"/>
        </w:rPr>
      </w:pPr>
      <w:proofErr w:type="spellStart"/>
      <w:r>
        <w:rPr>
          <w:rFonts w:ascii="Arial" w:eastAsiaTheme="minorEastAsia" w:hAnsi="Arial" w:cs="Arial"/>
        </w:rPr>
        <w:t>RAN2#12</w:t>
      </w:r>
      <w:r>
        <w:rPr>
          <w:rFonts w:ascii="Arial" w:eastAsiaTheme="minorEastAsia" w:hAnsi="Arial" w:cs="Arial" w:hint="eastAsia"/>
        </w:rPr>
        <w:t>9</w:t>
      </w:r>
      <w:proofErr w:type="spellEnd"/>
      <w:r>
        <w:rPr>
          <w:rFonts w:ascii="Arial" w:eastAsiaTheme="minorEastAsia" w:hAnsi="Arial" w:cs="Arial"/>
        </w:rPr>
        <w:t xml:space="preserve"> chairman notes</w:t>
      </w:r>
    </w:p>
    <w:sectPr w:rsidR="00806612">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642" w:rsidRDefault="00285642">
      <w:pPr>
        <w:spacing w:before="120" w:after="120"/>
      </w:pPr>
      <w:r>
        <w:separator/>
      </w:r>
    </w:p>
  </w:endnote>
  <w:endnote w:type="continuationSeparator" w:id="0">
    <w:p w:rsidR="00285642" w:rsidRDefault="002856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642" w:rsidRDefault="00285642">
      <w:pPr>
        <w:spacing w:before="120" w:after="120"/>
      </w:pPr>
      <w:r>
        <w:separator/>
      </w:r>
    </w:p>
  </w:footnote>
  <w:footnote w:type="continuationSeparator" w:id="0">
    <w:p w:rsidR="00285642" w:rsidRDefault="0028564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612" w:rsidRDefault="00806612">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FA08C77F"/>
    <w:multiLevelType w:val="singleLevel"/>
    <w:tmpl w:val="FA08C77F"/>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65F5543"/>
    <w:multiLevelType w:val="multilevel"/>
    <w:tmpl w:val="265F5543"/>
    <w:lvl w:ilvl="0">
      <w:start w:val="3"/>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BA34EA"/>
    <w:multiLevelType w:val="singleLevel"/>
    <w:tmpl w:val="56BA34EA"/>
    <w:lvl w:ilvl="0">
      <w:start w:val="1"/>
      <w:numFmt w:val="decimal"/>
      <w:suff w:val="space"/>
      <w:lvlText w:val="[%1]"/>
      <w:lvlJc w:val="left"/>
    </w:lvl>
  </w:abstractNum>
  <w:abstractNum w:abstractNumId="11" w15:restartNumberingAfterBreak="0">
    <w:nsid w:val="68C22F08"/>
    <w:multiLevelType w:val="multilevel"/>
    <w:tmpl w:val="68C22F0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0C2FD4"/>
    <w:multiLevelType w:val="singleLevel"/>
    <w:tmpl w:val="6F0C2FD4"/>
    <w:lvl w:ilvl="0">
      <w:start w:val="2"/>
      <w:numFmt w:val="decimal"/>
      <w:suff w:val="space"/>
      <w:lvlText w:val="%1."/>
      <w:lvlJc w:val="left"/>
    </w:lvl>
  </w:abstractNum>
  <w:abstractNum w:abstractNumId="13"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1"/>
  </w:num>
  <w:num w:numId="3">
    <w:abstractNumId w:val="0"/>
  </w:num>
  <w:num w:numId="4">
    <w:abstractNumId w:val="9"/>
  </w:num>
  <w:num w:numId="5">
    <w:abstractNumId w:val="4"/>
  </w:num>
  <w:num w:numId="6">
    <w:abstractNumId w:val="3"/>
  </w:num>
  <w:num w:numId="7">
    <w:abstractNumId w:val="7"/>
  </w:num>
  <w:num w:numId="8">
    <w:abstractNumId w:val="6"/>
  </w:num>
  <w:num w:numId="9">
    <w:abstractNumId w:val="13"/>
  </w:num>
  <w:num w:numId="10">
    <w:abstractNumId w:val="11"/>
  </w:num>
  <w:num w:numId="11">
    <w:abstractNumId w:val="2"/>
  </w:num>
  <w:num w:numId="12">
    <w:abstractNumId w:val="1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0EF2"/>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7C8C"/>
    <w:rsid w:val="000A1612"/>
    <w:rsid w:val="000A1A23"/>
    <w:rsid w:val="000A2562"/>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5560"/>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21D8B"/>
    <w:rsid w:val="0012230E"/>
    <w:rsid w:val="00124795"/>
    <w:rsid w:val="00126CB7"/>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C74"/>
    <w:rsid w:val="0015505D"/>
    <w:rsid w:val="001554A2"/>
    <w:rsid w:val="001575B0"/>
    <w:rsid w:val="0015763C"/>
    <w:rsid w:val="00157BA7"/>
    <w:rsid w:val="00160F63"/>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4504"/>
    <w:rsid w:val="00185F95"/>
    <w:rsid w:val="0018673E"/>
    <w:rsid w:val="00187094"/>
    <w:rsid w:val="00187321"/>
    <w:rsid w:val="001903C4"/>
    <w:rsid w:val="00193046"/>
    <w:rsid w:val="001937B4"/>
    <w:rsid w:val="00193FF0"/>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46C6"/>
    <w:rsid w:val="001D4F62"/>
    <w:rsid w:val="001D565D"/>
    <w:rsid w:val="001D5D14"/>
    <w:rsid w:val="001D7E1B"/>
    <w:rsid w:val="001E215E"/>
    <w:rsid w:val="001E3384"/>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942"/>
    <w:rsid w:val="0024416E"/>
    <w:rsid w:val="00244498"/>
    <w:rsid w:val="00246DFB"/>
    <w:rsid w:val="00247404"/>
    <w:rsid w:val="0025196E"/>
    <w:rsid w:val="00251A5C"/>
    <w:rsid w:val="00252207"/>
    <w:rsid w:val="002541D3"/>
    <w:rsid w:val="0025514D"/>
    <w:rsid w:val="0025765A"/>
    <w:rsid w:val="00260B08"/>
    <w:rsid w:val="00261C6F"/>
    <w:rsid w:val="0026480F"/>
    <w:rsid w:val="002653B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564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C7D4F"/>
    <w:rsid w:val="002D04A0"/>
    <w:rsid w:val="002D1056"/>
    <w:rsid w:val="002D12B0"/>
    <w:rsid w:val="002D4002"/>
    <w:rsid w:val="002D5AF3"/>
    <w:rsid w:val="002D6A18"/>
    <w:rsid w:val="002D6AA7"/>
    <w:rsid w:val="002E0681"/>
    <w:rsid w:val="002E129B"/>
    <w:rsid w:val="002E312D"/>
    <w:rsid w:val="002E4228"/>
    <w:rsid w:val="002E478D"/>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45CD"/>
    <w:rsid w:val="003161BA"/>
    <w:rsid w:val="00316E7F"/>
    <w:rsid w:val="00320CA7"/>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4511"/>
    <w:rsid w:val="00364EFB"/>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A00DC"/>
    <w:rsid w:val="003A0BDA"/>
    <w:rsid w:val="003A1C72"/>
    <w:rsid w:val="003A2149"/>
    <w:rsid w:val="003A357C"/>
    <w:rsid w:val="003A41DA"/>
    <w:rsid w:val="003A4D97"/>
    <w:rsid w:val="003A4DDC"/>
    <w:rsid w:val="003A6064"/>
    <w:rsid w:val="003A697B"/>
    <w:rsid w:val="003A6BA5"/>
    <w:rsid w:val="003B0170"/>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6DAD"/>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BEE"/>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2A9B"/>
    <w:rsid w:val="00553959"/>
    <w:rsid w:val="005540ED"/>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F54"/>
    <w:rsid w:val="00582174"/>
    <w:rsid w:val="005869C2"/>
    <w:rsid w:val="0059176B"/>
    <w:rsid w:val="00591EFD"/>
    <w:rsid w:val="005926CC"/>
    <w:rsid w:val="00592C2F"/>
    <w:rsid w:val="0059672B"/>
    <w:rsid w:val="00597B29"/>
    <w:rsid w:val="00597C88"/>
    <w:rsid w:val="005A1B1C"/>
    <w:rsid w:val="005A296C"/>
    <w:rsid w:val="005A5553"/>
    <w:rsid w:val="005A673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A2D"/>
    <w:rsid w:val="005C3AB1"/>
    <w:rsid w:val="005C4349"/>
    <w:rsid w:val="005C579B"/>
    <w:rsid w:val="005D02A0"/>
    <w:rsid w:val="005D0B3D"/>
    <w:rsid w:val="005D0E0E"/>
    <w:rsid w:val="005D17C9"/>
    <w:rsid w:val="005D1DC9"/>
    <w:rsid w:val="005D2368"/>
    <w:rsid w:val="005D307B"/>
    <w:rsid w:val="005D382C"/>
    <w:rsid w:val="005D4DE5"/>
    <w:rsid w:val="005D56D6"/>
    <w:rsid w:val="005D79BE"/>
    <w:rsid w:val="005E3362"/>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123A0"/>
    <w:rsid w:val="006144B4"/>
    <w:rsid w:val="00615293"/>
    <w:rsid w:val="00615819"/>
    <w:rsid w:val="00616D43"/>
    <w:rsid w:val="006172A1"/>
    <w:rsid w:val="006212C7"/>
    <w:rsid w:val="00621F34"/>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C10"/>
    <w:rsid w:val="006807E6"/>
    <w:rsid w:val="00680951"/>
    <w:rsid w:val="006823E1"/>
    <w:rsid w:val="006829CE"/>
    <w:rsid w:val="0068504F"/>
    <w:rsid w:val="00685259"/>
    <w:rsid w:val="00686FFA"/>
    <w:rsid w:val="00687B12"/>
    <w:rsid w:val="00691D2E"/>
    <w:rsid w:val="00692607"/>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479"/>
    <w:rsid w:val="006E76AC"/>
    <w:rsid w:val="006F1508"/>
    <w:rsid w:val="006F26CE"/>
    <w:rsid w:val="006F2E24"/>
    <w:rsid w:val="006F3A7D"/>
    <w:rsid w:val="006F5853"/>
    <w:rsid w:val="006F5A3E"/>
    <w:rsid w:val="006F6C34"/>
    <w:rsid w:val="006F788C"/>
    <w:rsid w:val="00700498"/>
    <w:rsid w:val="00700F13"/>
    <w:rsid w:val="007016C2"/>
    <w:rsid w:val="00703E27"/>
    <w:rsid w:val="00707739"/>
    <w:rsid w:val="00707A07"/>
    <w:rsid w:val="00713F6C"/>
    <w:rsid w:val="0071406A"/>
    <w:rsid w:val="007142F4"/>
    <w:rsid w:val="007144EF"/>
    <w:rsid w:val="00714DE7"/>
    <w:rsid w:val="0071556D"/>
    <w:rsid w:val="00716B76"/>
    <w:rsid w:val="007173B5"/>
    <w:rsid w:val="00717473"/>
    <w:rsid w:val="0072105A"/>
    <w:rsid w:val="00723865"/>
    <w:rsid w:val="00723AF4"/>
    <w:rsid w:val="007247A5"/>
    <w:rsid w:val="00724B74"/>
    <w:rsid w:val="00724E53"/>
    <w:rsid w:val="007251A9"/>
    <w:rsid w:val="00725305"/>
    <w:rsid w:val="00730334"/>
    <w:rsid w:val="00731AC4"/>
    <w:rsid w:val="007325E1"/>
    <w:rsid w:val="0073266A"/>
    <w:rsid w:val="007333C8"/>
    <w:rsid w:val="0073351E"/>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1310"/>
    <w:rsid w:val="00751599"/>
    <w:rsid w:val="0075288E"/>
    <w:rsid w:val="0075369F"/>
    <w:rsid w:val="007550CE"/>
    <w:rsid w:val="00756B13"/>
    <w:rsid w:val="00756F97"/>
    <w:rsid w:val="0075753F"/>
    <w:rsid w:val="00757823"/>
    <w:rsid w:val="0076092B"/>
    <w:rsid w:val="00760C8C"/>
    <w:rsid w:val="00760E46"/>
    <w:rsid w:val="007633EC"/>
    <w:rsid w:val="007642E5"/>
    <w:rsid w:val="0076644F"/>
    <w:rsid w:val="00771651"/>
    <w:rsid w:val="0077252D"/>
    <w:rsid w:val="00773481"/>
    <w:rsid w:val="00773968"/>
    <w:rsid w:val="00774644"/>
    <w:rsid w:val="00774664"/>
    <w:rsid w:val="00774B10"/>
    <w:rsid w:val="007751C1"/>
    <w:rsid w:val="00775A7B"/>
    <w:rsid w:val="007775E4"/>
    <w:rsid w:val="0078037E"/>
    <w:rsid w:val="007807F8"/>
    <w:rsid w:val="0078185A"/>
    <w:rsid w:val="00781B94"/>
    <w:rsid w:val="00781BC0"/>
    <w:rsid w:val="00782221"/>
    <w:rsid w:val="0078247F"/>
    <w:rsid w:val="0078378C"/>
    <w:rsid w:val="00784B5C"/>
    <w:rsid w:val="00785301"/>
    <w:rsid w:val="00786A6A"/>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B6481"/>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5479"/>
    <w:rsid w:val="007E606F"/>
    <w:rsid w:val="007E71E2"/>
    <w:rsid w:val="007E7A15"/>
    <w:rsid w:val="007F2199"/>
    <w:rsid w:val="007F2CEE"/>
    <w:rsid w:val="007F38AE"/>
    <w:rsid w:val="007F3DCC"/>
    <w:rsid w:val="007F44A4"/>
    <w:rsid w:val="007F4E77"/>
    <w:rsid w:val="007F6A41"/>
    <w:rsid w:val="007F7E54"/>
    <w:rsid w:val="008001FA"/>
    <w:rsid w:val="00800B60"/>
    <w:rsid w:val="008013B2"/>
    <w:rsid w:val="00801C01"/>
    <w:rsid w:val="0080288F"/>
    <w:rsid w:val="00804A5A"/>
    <w:rsid w:val="00804C6E"/>
    <w:rsid w:val="00806612"/>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B87"/>
    <w:rsid w:val="00857C96"/>
    <w:rsid w:val="00857D32"/>
    <w:rsid w:val="0086109C"/>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395D"/>
    <w:rsid w:val="008855C2"/>
    <w:rsid w:val="00885FE5"/>
    <w:rsid w:val="00886CC0"/>
    <w:rsid w:val="00890F3B"/>
    <w:rsid w:val="008913B4"/>
    <w:rsid w:val="00892393"/>
    <w:rsid w:val="00892505"/>
    <w:rsid w:val="008927A2"/>
    <w:rsid w:val="008930B3"/>
    <w:rsid w:val="0089328E"/>
    <w:rsid w:val="00893E41"/>
    <w:rsid w:val="00895F59"/>
    <w:rsid w:val="00896AA6"/>
    <w:rsid w:val="008A1318"/>
    <w:rsid w:val="008A1EED"/>
    <w:rsid w:val="008A2E93"/>
    <w:rsid w:val="008A404E"/>
    <w:rsid w:val="008A6763"/>
    <w:rsid w:val="008A682C"/>
    <w:rsid w:val="008A74F0"/>
    <w:rsid w:val="008B06A4"/>
    <w:rsid w:val="008B242A"/>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65C7"/>
    <w:rsid w:val="00A1778D"/>
    <w:rsid w:val="00A17D23"/>
    <w:rsid w:val="00A2005F"/>
    <w:rsid w:val="00A21468"/>
    <w:rsid w:val="00A21917"/>
    <w:rsid w:val="00A2422D"/>
    <w:rsid w:val="00A24542"/>
    <w:rsid w:val="00A24BBA"/>
    <w:rsid w:val="00A25440"/>
    <w:rsid w:val="00A25C40"/>
    <w:rsid w:val="00A25CEE"/>
    <w:rsid w:val="00A31A40"/>
    <w:rsid w:val="00A34366"/>
    <w:rsid w:val="00A34CC5"/>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8C7"/>
    <w:rsid w:val="00A5717C"/>
    <w:rsid w:val="00A6224C"/>
    <w:rsid w:val="00A6761B"/>
    <w:rsid w:val="00A71162"/>
    <w:rsid w:val="00A72D9F"/>
    <w:rsid w:val="00A73F53"/>
    <w:rsid w:val="00A74990"/>
    <w:rsid w:val="00A763BF"/>
    <w:rsid w:val="00A76AA7"/>
    <w:rsid w:val="00A7741A"/>
    <w:rsid w:val="00A777FD"/>
    <w:rsid w:val="00A82062"/>
    <w:rsid w:val="00A83619"/>
    <w:rsid w:val="00A8572A"/>
    <w:rsid w:val="00A87704"/>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1FC"/>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D60"/>
    <w:rsid w:val="00C47491"/>
    <w:rsid w:val="00C51A87"/>
    <w:rsid w:val="00C51C7C"/>
    <w:rsid w:val="00C52FD5"/>
    <w:rsid w:val="00C535B7"/>
    <w:rsid w:val="00C54E67"/>
    <w:rsid w:val="00C55FFE"/>
    <w:rsid w:val="00C5672F"/>
    <w:rsid w:val="00C6294E"/>
    <w:rsid w:val="00C65F73"/>
    <w:rsid w:val="00C716A8"/>
    <w:rsid w:val="00C7197C"/>
    <w:rsid w:val="00C71AAD"/>
    <w:rsid w:val="00C72411"/>
    <w:rsid w:val="00C742EC"/>
    <w:rsid w:val="00C76165"/>
    <w:rsid w:val="00C77601"/>
    <w:rsid w:val="00C77D6B"/>
    <w:rsid w:val="00C80ACF"/>
    <w:rsid w:val="00C81B63"/>
    <w:rsid w:val="00C84357"/>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3C4F"/>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1444"/>
    <w:rsid w:val="00FC3929"/>
    <w:rsid w:val="00FC3B2D"/>
    <w:rsid w:val="00FC5B95"/>
    <w:rsid w:val="00FC6101"/>
    <w:rsid w:val="00FC6E1D"/>
    <w:rsid w:val="00FD0408"/>
    <w:rsid w:val="00FD2B35"/>
    <w:rsid w:val="00FD2DE4"/>
    <w:rsid w:val="00FD7A2B"/>
    <w:rsid w:val="00FE287B"/>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F5CFD"/>
    <w:rsid w:val="011411D4"/>
    <w:rsid w:val="011A7EA1"/>
    <w:rsid w:val="011B081B"/>
    <w:rsid w:val="0126160D"/>
    <w:rsid w:val="01262DEA"/>
    <w:rsid w:val="012D15EF"/>
    <w:rsid w:val="01361F25"/>
    <w:rsid w:val="01385809"/>
    <w:rsid w:val="013B3AC0"/>
    <w:rsid w:val="01420A1F"/>
    <w:rsid w:val="014C248B"/>
    <w:rsid w:val="014F550F"/>
    <w:rsid w:val="01764F01"/>
    <w:rsid w:val="017A6DCA"/>
    <w:rsid w:val="017C7FF0"/>
    <w:rsid w:val="017D61D8"/>
    <w:rsid w:val="018D077E"/>
    <w:rsid w:val="01B52408"/>
    <w:rsid w:val="01C75F13"/>
    <w:rsid w:val="01CC7C92"/>
    <w:rsid w:val="01D47F8D"/>
    <w:rsid w:val="01DC3F1A"/>
    <w:rsid w:val="01E079BD"/>
    <w:rsid w:val="01E34D25"/>
    <w:rsid w:val="01E74520"/>
    <w:rsid w:val="01EB5EBF"/>
    <w:rsid w:val="01F334C3"/>
    <w:rsid w:val="01F81447"/>
    <w:rsid w:val="01F86AD4"/>
    <w:rsid w:val="01FF5342"/>
    <w:rsid w:val="020D74B2"/>
    <w:rsid w:val="020F66B2"/>
    <w:rsid w:val="02177BB9"/>
    <w:rsid w:val="02182ED7"/>
    <w:rsid w:val="02215E8E"/>
    <w:rsid w:val="02293947"/>
    <w:rsid w:val="023006A7"/>
    <w:rsid w:val="02320327"/>
    <w:rsid w:val="0235141C"/>
    <w:rsid w:val="023747AF"/>
    <w:rsid w:val="02422CD0"/>
    <w:rsid w:val="024D6B6A"/>
    <w:rsid w:val="02643701"/>
    <w:rsid w:val="026E0A2C"/>
    <w:rsid w:val="02780C54"/>
    <w:rsid w:val="02865887"/>
    <w:rsid w:val="029010D5"/>
    <w:rsid w:val="02951D7E"/>
    <w:rsid w:val="029B04E7"/>
    <w:rsid w:val="02AB0128"/>
    <w:rsid w:val="02C00E90"/>
    <w:rsid w:val="02C70662"/>
    <w:rsid w:val="02C8629C"/>
    <w:rsid w:val="02D41B01"/>
    <w:rsid w:val="030054FC"/>
    <w:rsid w:val="03014BE9"/>
    <w:rsid w:val="0305247E"/>
    <w:rsid w:val="03072F19"/>
    <w:rsid w:val="03073BDC"/>
    <w:rsid w:val="030C5976"/>
    <w:rsid w:val="030E5C36"/>
    <w:rsid w:val="031A60A6"/>
    <w:rsid w:val="03201409"/>
    <w:rsid w:val="032356B1"/>
    <w:rsid w:val="03254437"/>
    <w:rsid w:val="032755F8"/>
    <w:rsid w:val="03275AC4"/>
    <w:rsid w:val="033E10FA"/>
    <w:rsid w:val="033E7560"/>
    <w:rsid w:val="033F44DC"/>
    <w:rsid w:val="034060EB"/>
    <w:rsid w:val="034871DC"/>
    <w:rsid w:val="0364672C"/>
    <w:rsid w:val="037E29B1"/>
    <w:rsid w:val="0381701C"/>
    <w:rsid w:val="038D2B62"/>
    <w:rsid w:val="039030BF"/>
    <w:rsid w:val="03950074"/>
    <w:rsid w:val="039B10CB"/>
    <w:rsid w:val="03AB0F73"/>
    <w:rsid w:val="03AF3A4C"/>
    <w:rsid w:val="03BB2151"/>
    <w:rsid w:val="03BB37FC"/>
    <w:rsid w:val="03D02FAC"/>
    <w:rsid w:val="03D86877"/>
    <w:rsid w:val="03EC1ED7"/>
    <w:rsid w:val="03ED0212"/>
    <w:rsid w:val="03F37AE1"/>
    <w:rsid w:val="03FB3025"/>
    <w:rsid w:val="03FC0BE8"/>
    <w:rsid w:val="04012922"/>
    <w:rsid w:val="04013182"/>
    <w:rsid w:val="04064B7C"/>
    <w:rsid w:val="040C7031"/>
    <w:rsid w:val="0411533A"/>
    <w:rsid w:val="04185C08"/>
    <w:rsid w:val="042011C5"/>
    <w:rsid w:val="04206331"/>
    <w:rsid w:val="0427663C"/>
    <w:rsid w:val="043168B5"/>
    <w:rsid w:val="043260F6"/>
    <w:rsid w:val="04352076"/>
    <w:rsid w:val="043930DC"/>
    <w:rsid w:val="044A651F"/>
    <w:rsid w:val="044E1341"/>
    <w:rsid w:val="044E7CD8"/>
    <w:rsid w:val="045244AE"/>
    <w:rsid w:val="047E1145"/>
    <w:rsid w:val="047E7EEC"/>
    <w:rsid w:val="04912792"/>
    <w:rsid w:val="049251C3"/>
    <w:rsid w:val="04982301"/>
    <w:rsid w:val="049E7685"/>
    <w:rsid w:val="04A92035"/>
    <w:rsid w:val="04B574F8"/>
    <w:rsid w:val="04BC182A"/>
    <w:rsid w:val="04BF456D"/>
    <w:rsid w:val="04D06915"/>
    <w:rsid w:val="04D253F8"/>
    <w:rsid w:val="04D4409F"/>
    <w:rsid w:val="04DA33A7"/>
    <w:rsid w:val="04E230F9"/>
    <w:rsid w:val="04E4249B"/>
    <w:rsid w:val="04EE7EEC"/>
    <w:rsid w:val="04F155F7"/>
    <w:rsid w:val="050510CA"/>
    <w:rsid w:val="051538E2"/>
    <w:rsid w:val="052D43CD"/>
    <w:rsid w:val="053264C4"/>
    <w:rsid w:val="0555228E"/>
    <w:rsid w:val="05790236"/>
    <w:rsid w:val="057D6C1A"/>
    <w:rsid w:val="057F0D93"/>
    <w:rsid w:val="05833A23"/>
    <w:rsid w:val="0592672F"/>
    <w:rsid w:val="05946661"/>
    <w:rsid w:val="05972BB7"/>
    <w:rsid w:val="059D1E39"/>
    <w:rsid w:val="05AB5594"/>
    <w:rsid w:val="05B1372E"/>
    <w:rsid w:val="05B2389E"/>
    <w:rsid w:val="05B93B0A"/>
    <w:rsid w:val="05C20800"/>
    <w:rsid w:val="05C55049"/>
    <w:rsid w:val="05E078B3"/>
    <w:rsid w:val="05E76E48"/>
    <w:rsid w:val="05E91F4B"/>
    <w:rsid w:val="05F87BB9"/>
    <w:rsid w:val="05FB39AE"/>
    <w:rsid w:val="060741C7"/>
    <w:rsid w:val="060F4745"/>
    <w:rsid w:val="06231E4A"/>
    <w:rsid w:val="062509EA"/>
    <w:rsid w:val="062514A5"/>
    <w:rsid w:val="062A36ED"/>
    <w:rsid w:val="063C49CA"/>
    <w:rsid w:val="064B171F"/>
    <w:rsid w:val="064D61B8"/>
    <w:rsid w:val="064D6A7D"/>
    <w:rsid w:val="06533D31"/>
    <w:rsid w:val="066E1B06"/>
    <w:rsid w:val="06734882"/>
    <w:rsid w:val="06770266"/>
    <w:rsid w:val="068E7199"/>
    <w:rsid w:val="069716DA"/>
    <w:rsid w:val="069825F8"/>
    <w:rsid w:val="06A35673"/>
    <w:rsid w:val="06B117F3"/>
    <w:rsid w:val="06BA0494"/>
    <w:rsid w:val="06EB6F02"/>
    <w:rsid w:val="06EF2E5A"/>
    <w:rsid w:val="06F61340"/>
    <w:rsid w:val="06FF66B3"/>
    <w:rsid w:val="07017C0B"/>
    <w:rsid w:val="071E0A67"/>
    <w:rsid w:val="073044F6"/>
    <w:rsid w:val="074573FA"/>
    <w:rsid w:val="074E6B41"/>
    <w:rsid w:val="075B28CD"/>
    <w:rsid w:val="07677DFE"/>
    <w:rsid w:val="077D0583"/>
    <w:rsid w:val="077E0859"/>
    <w:rsid w:val="07832E38"/>
    <w:rsid w:val="07936306"/>
    <w:rsid w:val="079724D0"/>
    <w:rsid w:val="079F14A7"/>
    <w:rsid w:val="07B64236"/>
    <w:rsid w:val="07CC21AB"/>
    <w:rsid w:val="07D41B7E"/>
    <w:rsid w:val="07D55DF6"/>
    <w:rsid w:val="07EC05B3"/>
    <w:rsid w:val="07FA61C5"/>
    <w:rsid w:val="07FF5EB8"/>
    <w:rsid w:val="08045C1E"/>
    <w:rsid w:val="0810327C"/>
    <w:rsid w:val="081410F9"/>
    <w:rsid w:val="08166A43"/>
    <w:rsid w:val="0823260B"/>
    <w:rsid w:val="082A352F"/>
    <w:rsid w:val="082E7982"/>
    <w:rsid w:val="08324DFA"/>
    <w:rsid w:val="08325246"/>
    <w:rsid w:val="08410597"/>
    <w:rsid w:val="084D7D75"/>
    <w:rsid w:val="085310AF"/>
    <w:rsid w:val="0875181E"/>
    <w:rsid w:val="08790444"/>
    <w:rsid w:val="088C474E"/>
    <w:rsid w:val="08980FA6"/>
    <w:rsid w:val="08986A27"/>
    <w:rsid w:val="089D1B06"/>
    <w:rsid w:val="08B70456"/>
    <w:rsid w:val="08C349D1"/>
    <w:rsid w:val="08CD23E1"/>
    <w:rsid w:val="08D27BD4"/>
    <w:rsid w:val="08D6746B"/>
    <w:rsid w:val="08DF7F73"/>
    <w:rsid w:val="08E566B9"/>
    <w:rsid w:val="08E623AA"/>
    <w:rsid w:val="08EA1A1B"/>
    <w:rsid w:val="08F316BF"/>
    <w:rsid w:val="08FC23B7"/>
    <w:rsid w:val="08FD1F99"/>
    <w:rsid w:val="0901705A"/>
    <w:rsid w:val="092633E8"/>
    <w:rsid w:val="0926735B"/>
    <w:rsid w:val="09297FF5"/>
    <w:rsid w:val="092D6388"/>
    <w:rsid w:val="092E6F1B"/>
    <w:rsid w:val="093627B6"/>
    <w:rsid w:val="093E3544"/>
    <w:rsid w:val="09437479"/>
    <w:rsid w:val="09460486"/>
    <w:rsid w:val="095A6ADF"/>
    <w:rsid w:val="095C1FE8"/>
    <w:rsid w:val="095C4FB4"/>
    <w:rsid w:val="095D7A6A"/>
    <w:rsid w:val="096C2283"/>
    <w:rsid w:val="096D6D5E"/>
    <w:rsid w:val="097112CB"/>
    <w:rsid w:val="09860574"/>
    <w:rsid w:val="098B72B4"/>
    <w:rsid w:val="09A54128"/>
    <w:rsid w:val="09A54C5B"/>
    <w:rsid w:val="09BA5C05"/>
    <w:rsid w:val="09D63145"/>
    <w:rsid w:val="09F423A0"/>
    <w:rsid w:val="09F6055E"/>
    <w:rsid w:val="09F67CD5"/>
    <w:rsid w:val="09F9316B"/>
    <w:rsid w:val="09FF40C1"/>
    <w:rsid w:val="0A0A04E2"/>
    <w:rsid w:val="0A130814"/>
    <w:rsid w:val="0A1658FC"/>
    <w:rsid w:val="0A1A5654"/>
    <w:rsid w:val="0A292CF3"/>
    <w:rsid w:val="0A3A347E"/>
    <w:rsid w:val="0A415535"/>
    <w:rsid w:val="0A454B4F"/>
    <w:rsid w:val="0A494C47"/>
    <w:rsid w:val="0A4D2BF6"/>
    <w:rsid w:val="0A851F88"/>
    <w:rsid w:val="0A8F1278"/>
    <w:rsid w:val="0A94336A"/>
    <w:rsid w:val="0A9724B3"/>
    <w:rsid w:val="0AA20035"/>
    <w:rsid w:val="0AA956DC"/>
    <w:rsid w:val="0AAA5F19"/>
    <w:rsid w:val="0AAA770C"/>
    <w:rsid w:val="0AB9748A"/>
    <w:rsid w:val="0AC167FE"/>
    <w:rsid w:val="0AC6310E"/>
    <w:rsid w:val="0ADE7F59"/>
    <w:rsid w:val="0ADF3F3A"/>
    <w:rsid w:val="0AED1D7C"/>
    <w:rsid w:val="0AFC17D9"/>
    <w:rsid w:val="0B043FF4"/>
    <w:rsid w:val="0B0D6165"/>
    <w:rsid w:val="0B0F14CD"/>
    <w:rsid w:val="0B1624E2"/>
    <w:rsid w:val="0B435FC5"/>
    <w:rsid w:val="0B445A65"/>
    <w:rsid w:val="0B560EAA"/>
    <w:rsid w:val="0B584155"/>
    <w:rsid w:val="0B5973E4"/>
    <w:rsid w:val="0B624CBC"/>
    <w:rsid w:val="0B6658C1"/>
    <w:rsid w:val="0B6B0BD5"/>
    <w:rsid w:val="0B6C54D2"/>
    <w:rsid w:val="0B7727AE"/>
    <w:rsid w:val="0B7D6506"/>
    <w:rsid w:val="0B9362E3"/>
    <w:rsid w:val="0B954311"/>
    <w:rsid w:val="0B9C5224"/>
    <w:rsid w:val="0B9E71DF"/>
    <w:rsid w:val="0B9F39A2"/>
    <w:rsid w:val="0BA039E8"/>
    <w:rsid w:val="0BA17D00"/>
    <w:rsid w:val="0BBD62CF"/>
    <w:rsid w:val="0BBF3F13"/>
    <w:rsid w:val="0BCF1A6D"/>
    <w:rsid w:val="0BDD1091"/>
    <w:rsid w:val="0BF07131"/>
    <w:rsid w:val="0C223DDB"/>
    <w:rsid w:val="0C235CAF"/>
    <w:rsid w:val="0C2C4385"/>
    <w:rsid w:val="0C2F563F"/>
    <w:rsid w:val="0C323D10"/>
    <w:rsid w:val="0C3D2308"/>
    <w:rsid w:val="0C497D73"/>
    <w:rsid w:val="0C5515BA"/>
    <w:rsid w:val="0C611E2A"/>
    <w:rsid w:val="0C776B79"/>
    <w:rsid w:val="0C7D51E6"/>
    <w:rsid w:val="0C8C0749"/>
    <w:rsid w:val="0C8E0BA6"/>
    <w:rsid w:val="0C923042"/>
    <w:rsid w:val="0C9351D2"/>
    <w:rsid w:val="0C9D30C2"/>
    <w:rsid w:val="0C9F0B4D"/>
    <w:rsid w:val="0CCE3F0C"/>
    <w:rsid w:val="0CD95FD8"/>
    <w:rsid w:val="0CF12E49"/>
    <w:rsid w:val="0CF70CB6"/>
    <w:rsid w:val="0D134683"/>
    <w:rsid w:val="0D190031"/>
    <w:rsid w:val="0D193771"/>
    <w:rsid w:val="0D1B1A8F"/>
    <w:rsid w:val="0D216352"/>
    <w:rsid w:val="0D2242B0"/>
    <w:rsid w:val="0D494B5D"/>
    <w:rsid w:val="0D641E49"/>
    <w:rsid w:val="0D69581D"/>
    <w:rsid w:val="0D6D38FE"/>
    <w:rsid w:val="0D766C18"/>
    <w:rsid w:val="0D877DB6"/>
    <w:rsid w:val="0D8A02D2"/>
    <w:rsid w:val="0D8A34B8"/>
    <w:rsid w:val="0D8F4081"/>
    <w:rsid w:val="0D9D65F4"/>
    <w:rsid w:val="0DA020E3"/>
    <w:rsid w:val="0DA62019"/>
    <w:rsid w:val="0DB63A7B"/>
    <w:rsid w:val="0DC3642C"/>
    <w:rsid w:val="0DC566A4"/>
    <w:rsid w:val="0DE77EDE"/>
    <w:rsid w:val="0DE91C8A"/>
    <w:rsid w:val="0DEF54F6"/>
    <w:rsid w:val="0DFB64F3"/>
    <w:rsid w:val="0E14552A"/>
    <w:rsid w:val="0E172BD0"/>
    <w:rsid w:val="0E18426E"/>
    <w:rsid w:val="0E1F420A"/>
    <w:rsid w:val="0E241F50"/>
    <w:rsid w:val="0E4711FC"/>
    <w:rsid w:val="0E48121B"/>
    <w:rsid w:val="0E541B37"/>
    <w:rsid w:val="0E5C209B"/>
    <w:rsid w:val="0E5D7B1D"/>
    <w:rsid w:val="0E695EC2"/>
    <w:rsid w:val="0E6C0D29"/>
    <w:rsid w:val="0E89497C"/>
    <w:rsid w:val="0E9E6388"/>
    <w:rsid w:val="0EA4473A"/>
    <w:rsid w:val="0EB24CFE"/>
    <w:rsid w:val="0EBC534E"/>
    <w:rsid w:val="0EC60EE0"/>
    <w:rsid w:val="0EDF02B5"/>
    <w:rsid w:val="0EEC1926"/>
    <w:rsid w:val="0EEF761F"/>
    <w:rsid w:val="0EF0290F"/>
    <w:rsid w:val="0F033B2E"/>
    <w:rsid w:val="0F155D39"/>
    <w:rsid w:val="0F164D4D"/>
    <w:rsid w:val="0F315607"/>
    <w:rsid w:val="0F39485E"/>
    <w:rsid w:val="0F593CC6"/>
    <w:rsid w:val="0F7141EA"/>
    <w:rsid w:val="0F7716EA"/>
    <w:rsid w:val="0F7C588C"/>
    <w:rsid w:val="0F7D1272"/>
    <w:rsid w:val="0FB87581"/>
    <w:rsid w:val="0FBA6733"/>
    <w:rsid w:val="0FC55912"/>
    <w:rsid w:val="0FC5746F"/>
    <w:rsid w:val="0FC86268"/>
    <w:rsid w:val="0FD54405"/>
    <w:rsid w:val="0FD9610F"/>
    <w:rsid w:val="0FE9324B"/>
    <w:rsid w:val="100115A1"/>
    <w:rsid w:val="10081CEE"/>
    <w:rsid w:val="100D6188"/>
    <w:rsid w:val="101471EE"/>
    <w:rsid w:val="101D47DD"/>
    <w:rsid w:val="10277CAB"/>
    <w:rsid w:val="102F6B20"/>
    <w:rsid w:val="1035625A"/>
    <w:rsid w:val="103706A7"/>
    <w:rsid w:val="103E0032"/>
    <w:rsid w:val="10412B45"/>
    <w:rsid w:val="10480D38"/>
    <w:rsid w:val="104A18C6"/>
    <w:rsid w:val="104A593E"/>
    <w:rsid w:val="105037D0"/>
    <w:rsid w:val="10505D93"/>
    <w:rsid w:val="105B372D"/>
    <w:rsid w:val="105F0547"/>
    <w:rsid w:val="10670F0E"/>
    <w:rsid w:val="106907B9"/>
    <w:rsid w:val="106B2B6B"/>
    <w:rsid w:val="106D269D"/>
    <w:rsid w:val="107604C9"/>
    <w:rsid w:val="108012B8"/>
    <w:rsid w:val="108A0770"/>
    <w:rsid w:val="108F1B00"/>
    <w:rsid w:val="10936355"/>
    <w:rsid w:val="10A46531"/>
    <w:rsid w:val="10A50104"/>
    <w:rsid w:val="10BE62F5"/>
    <w:rsid w:val="10C97361"/>
    <w:rsid w:val="10DD11D7"/>
    <w:rsid w:val="10E54B9D"/>
    <w:rsid w:val="10E64982"/>
    <w:rsid w:val="10EE6A98"/>
    <w:rsid w:val="10F041BF"/>
    <w:rsid w:val="10F90765"/>
    <w:rsid w:val="11127111"/>
    <w:rsid w:val="1115604F"/>
    <w:rsid w:val="113238BD"/>
    <w:rsid w:val="1132553A"/>
    <w:rsid w:val="1140361C"/>
    <w:rsid w:val="11421E5E"/>
    <w:rsid w:val="11422E62"/>
    <w:rsid w:val="114E14F4"/>
    <w:rsid w:val="115B3410"/>
    <w:rsid w:val="116F7D63"/>
    <w:rsid w:val="1176196F"/>
    <w:rsid w:val="117A583C"/>
    <w:rsid w:val="119D7849"/>
    <w:rsid w:val="11AC23AE"/>
    <w:rsid w:val="11AE186A"/>
    <w:rsid w:val="11B02492"/>
    <w:rsid w:val="11B738FA"/>
    <w:rsid w:val="11BD721C"/>
    <w:rsid w:val="11D626D2"/>
    <w:rsid w:val="11E34CA7"/>
    <w:rsid w:val="11E45772"/>
    <w:rsid w:val="11ED1B1E"/>
    <w:rsid w:val="11FC344C"/>
    <w:rsid w:val="120149B2"/>
    <w:rsid w:val="12090349"/>
    <w:rsid w:val="120F3C1A"/>
    <w:rsid w:val="12134735"/>
    <w:rsid w:val="12257AB1"/>
    <w:rsid w:val="12261469"/>
    <w:rsid w:val="122B7423"/>
    <w:rsid w:val="123A02A9"/>
    <w:rsid w:val="1242135C"/>
    <w:rsid w:val="124A367A"/>
    <w:rsid w:val="12501584"/>
    <w:rsid w:val="125D0698"/>
    <w:rsid w:val="125D5E2E"/>
    <w:rsid w:val="12626D51"/>
    <w:rsid w:val="127C4F87"/>
    <w:rsid w:val="127D1BE6"/>
    <w:rsid w:val="127D7946"/>
    <w:rsid w:val="1282136C"/>
    <w:rsid w:val="12862706"/>
    <w:rsid w:val="128B26EC"/>
    <w:rsid w:val="129116E5"/>
    <w:rsid w:val="12AA08A6"/>
    <w:rsid w:val="12B1333A"/>
    <w:rsid w:val="12B87441"/>
    <w:rsid w:val="12BC544A"/>
    <w:rsid w:val="12C41AD7"/>
    <w:rsid w:val="12D66C42"/>
    <w:rsid w:val="12DD5483"/>
    <w:rsid w:val="12E03798"/>
    <w:rsid w:val="12E038EF"/>
    <w:rsid w:val="12E471B3"/>
    <w:rsid w:val="12E524C7"/>
    <w:rsid w:val="12F33A2A"/>
    <w:rsid w:val="12F91530"/>
    <w:rsid w:val="12F9640D"/>
    <w:rsid w:val="13067542"/>
    <w:rsid w:val="130A39C8"/>
    <w:rsid w:val="131533A4"/>
    <w:rsid w:val="131B2C69"/>
    <w:rsid w:val="132331B4"/>
    <w:rsid w:val="133F0F36"/>
    <w:rsid w:val="134021C7"/>
    <w:rsid w:val="13454E10"/>
    <w:rsid w:val="134F44BD"/>
    <w:rsid w:val="13561985"/>
    <w:rsid w:val="135C3077"/>
    <w:rsid w:val="135E307E"/>
    <w:rsid w:val="1360694E"/>
    <w:rsid w:val="136D62B3"/>
    <w:rsid w:val="13806E8A"/>
    <w:rsid w:val="13A078A6"/>
    <w:rsid w:val="13A1683F"/>
    <w:rsid w:val="13AF13E0"/>
    <w:rsid w:val="13C22E30"/>
    <w:rsid w:val="13C92A3F"/>
    <w:rsid w:val="13D843BD"/>
    <w:rsid w:val="13E07C7A"/>
    <w:rsid w:val="13EE5D2E"/>
    <w:rsid w:val="13F056EA"/>
    <w:rsid w:val="13F81C26"/>
    <w:rsid w:val="13F84D9A"/>
    <w:rsid w:val="13FF315B"/>
    <w:rsid w:val="140164DF"/>
    <w:rsid w:val="14116131"/>
    <w:rsid w:val="1414702E"/>
    <w:rsid w:val="14247998"/>
    <w:rsid w:val="142D2826"/>
    <w:rsid w:val="14336377"/>
    <w:rsid w:val="143D0495"/>
    <w:rsid w:val="14403A25"/>
    <w:rsid w:val="14466289"/>
    <w:rsid w:val="144858D9"/>
    <w:rsid w:val="144B6ADF"/>
    <w:rsid w:val="145D5D8B"/>
    <w:rsid w:val="147D0FE2"/>
    <w:rsid w:val="148257B3"/>
    <w:rsid w:val="14960C8D"/>
    <w:rsid w:val="14985B10"/>
    <w:rsid w:val="14A93836"/>
    <w:rsid w:val="14A93BF2"/>
    <w:rsid w:val="14BE5DC6"/>
    <w:rsid w:val="14D40BD8"/>
    <w:rsid w:val="14D961C2"/>
    <w:rsid w:val="14DA3DA1"/>
    <w:rsid w:val="14E23E59"/>
    <w:rsid w:val="14E77EFC"/>
    <w:rsid w:val="14F0527E"/>
    <w:rsid w:val="14FC1E68"/>
    <w:rsid w:val="1500107F"/>
    <w:rsid w:val="15023726"/>
    <w:rsid w:val="15123D9E"/>
    <w:rsid w:val="1518152A"/>
    <w:rsid w:val="152D3980"/>
    <w:rsid w:val="15331C0F"/>
    <w:rsid w:val="15350822"/>
    <w:rsid w:val="15474D46"/>
    <w:rsid w:val="154F3DA2"/>
    <w:rsid w:val="155125E3"/>
    <w:rsid w:val="15574892"/>
    <w:rsid w:val="15763266"/>
    <w:rsid w:val="158C4B9F"/>
    <w:rsid w:val="158D6F6A"/>
    <w:rsid w:val="159348F7"/>
    <w:rsid w:val="159A07FF"/>
    <w:rsid w:val="15B33927"/>
    <w:rsid w:val="15BA32B2"/>
    <w:rsid w:val="15BE6B7D"/>
    <w:rsid w:val="15C839C8"/>
    <w:rsid w:val="15C90A73"/>
    <w:rsid w:val="15CF4290"/>
    <w:rsid w:val="15D70664"/>
    <w:rsid w:val="15D9450E"/>
    <w:rsid w:val="15D95F3C"/>
    <w:rsid w:val="15DC256D"/>
    <w:rsid w:val="15E45FFC"/>
    <w:rsid w:val="15F25F90"/>
    <w:rsid w:val="15FD5DE9"/>
    <w:rsid w:val="1608380E"/>
    <w:rsid w:val="160C7839"/>
    <w:rsid w:val="160D5900"/>
    <w:rsid w:val="161B446F"/>
    <w:rsid w:val="161E777D"/>
    <w:rsid w:val="16291E11"/>
    <w:rsid w:val="1648769E"/>
    <w:rsid w:val="1653101D"/>
    <w:rsid w:val="165E3321"/>
    <w:rsid w:val="16732959"/>
    <w:rsid w:val="16815279"/>
    <w:rsid w:val="168C722A"/>
    <w:rsid w:val="16A40CB1"/>
    <w:rsid w:val="16BB08D6"/>
    <w:rsid w:val="16C064CB"/>
    <w:rsid w:val="16CD4F32"/>
    <w:rsid w:val="16DE0A33"/>
    <w:rsid w:val="16FC1AF6"/>
    <w:rsid w:val="16FE580B"/>
    <w:rsid w:val="17046932"/>
    <w:rsid w:val="17155857"/>
    <w:rsid w:val="17170FF0"/>
    <w:rsid w:val="173572C2"/>
    <w:rsid w:val="174662BC"/>
    <w:rsid w:val="176329A4"/>
    <w:rsid w:val="176973D8"/>
    <w:rsid w:val="1779265B"/>
    <w:rsid w:val="177D6416"/>
    <w:rsid w:val="17826121"/>
    <w:rsid w:val="17895AAB"/>
    <w:rsid w:val="178A7CAA"/>
    <w:rsid w:val="17950508"/>
    <w:rsid w:val="179E0C36"/>
    <w:rsid w:val="17AD7BB9"/>
    <w:rsid w:val="17AE4590"/>
    <w:rsid w:val="17B865FB"/>
    <w:rsid w:val="17BD62D9"/>
    <w:rsid w:val="17C01C99"/>
    <w:rsid w:val="17C20E53"/>
    <w:rsid w:val="17CD0BAB"/>
    <w:rsid w:val="17CD7250"/>
    <w:rsid w:val="17DC4EC3"/>
    <w:rsid w:val="17E33C32"/>
    <w:rsid w:val="17F2344D"/>
    <w:rsid w:val="17FC23C6"/>
    <w:rsid w:val="18014935"/>
    <w:rsid w:val="181C25FB"/>
    <w:rsid w:val="18214D25"/>
    <w:rsid w:val="18226012"/>
    <w:rsid w:val="1827319E"/>
    <w:rsid w:val="182C6EFC"/>
    <w:rsid w:val="18422604"/>
    <w:rsid w:val="184870FD"/>
    <w:rsid w:val="184E2F83"/>
    <w:rsid w:val="18633210"/>
    <w:rsid w:val="18663B72"/>
    <w:rsid w:val="18677125"/>
    <w:rsid w:val="186827EC"/>
    <w:rsid w:val="18701620"/>
    <w:rsid w:val="187757F8"/>
    <w:rsid w:val="18776786"/>
    <w:rsid w:val="18807569"/>
    <w:rsid w:val="18B26BC9"/>
    <w:rsid w:val="18B4714D"/>
    <w:rsid w:val="18C67B41"/>
    <w:rsid w:val="18C86F32"/>
    <w:rsid w:val="18E875A5"/>
    <w:rsid w:val="18ED360C"/>
    <w:rsid w:val="18EE37D7"/>
    <w:rsid w:val="18F062F7"/>
    <w:rsid w:val="19010C43"/>
    <w:rsid w:val="19084C73"/>
    <w:rsid w:val="190857DE"/>
    <w:rsid w:val="190B44E5"/>
    <w:rsid w:val="19145D4E"/>
    <w:rsid w:val="192704F2"/>
    <w:rsid w:val="1942168B"/>
    <w:rsid w:val="194239FF"/>
    <w:rsid w:val="194E6691"/>
    <w:rsid w:val="194F7996"/>
    <w:rsid w:val="195D472D"/>
    <w:rsid w:val="19604C71"/>
    <w:rsid w:val="19671814"/>
    <w:rsid w:val="19774C0D"/>
    <w:rsid w:val="197874D5"/>
    <w:rsid w:val="198048E1"/>
    <w:rsid w:val="19886FE2"/>
    <w:rsid w:val="199D1C93"/>
    <w:rsid w:val="19AB0663"/>
    <w:rsid w:val="19B51892"/>
    <w:rsid w:val="19D21C8E"/>
    <w:rsid w:val="19D70B73"/>
    <w:rsid w:val="19DD109C"/>
    <w:rsid w:val="19DE0F8F"/>
    <w:rsid w:val="19DE5F80"/>
    <w:rsid w:val="19E04B14"/>
    <w:rsid w:val="19E51863"/>
    <w:rsid w:val="19E67B09"/>
    <w:rsid w:val="19EC1A12"/>
    <w:rsid w:val="19EF21CA"/>
    <w:rsid w:val="19F646B4"/>
    <w:rsid w:val="1A0470F6"/>
    <w:rsid w:val="1A054259"/>
    <w:rsid w:val="1A0F21A8"/>
    <w:rsid w:val="1A273CC1"/>
    <w:rsid w:val="1A2A3792"/>
    <w:rsid w:val="1A2F1202"/>
    <w:rsid w:val="1A330551"/>
    <w:rsid w:val="1A375276"/>
    <w:rsid w:val="1A3C6319"/>
    <w:rsid w:val="1A564770"/>
    <w:rsid w:val="1A64664A"/>
    <w:rsid w:val="1A663900"/>
    <w:rsid w:val="1A672C8D"/>
    <w:rsid w:val="1A862421"/>
    <w:rsid w:val="1A994BDC"/>
    <w:rsid w:val="1AA20BEC"/>
    <w:rsid w:val="1AA73898"/>
    <w:rsid w:val="1AAB24C2"/>
    <w:rsid w:val="1AAB74DE"/>
    <w:rsid w:val="1AC83280"/>
    <w:rsid w:val="1ACB71A7"/>
    <w:rsid w:val="1AFB51D8"/>
    <w:rsid w:val="1B05219C"/>
    <w:rsid w:val="1B155FFD"/>
    <w:rsid w:val="1B201E0F"/>
    <w:rsid w:val="1B236319"/>
    <w:rsid w:val="1B240A04"/>
    <w:rsid w:val="1B2D644D"/>
    <w:rsid w:val="1B35326F"/>
    <w:rsid w:val="1B3F2257"/>
    <w:rsid w:val="1B401413"/>
    <w:rsid w:val="1B405A5B"/>
    <w:rsid w:val="1B4859BB"/>
    <w:rsid w:val="1B536E5B"/>
    <w:rsid w:val="1B5B4F29"/>
    <w:rsid w:val="1B691856"/>
    <w:rsid w:val="1B6A73D5"/>
    <w:rsid w:val="1B6B20E9"/>
    <w:rsid w:val="1B714B36"/>
    <w:rsid w:val="1B7168D1"/>
    <w:rsid w:val="1B75664A"/>
    <w:rsid w:val="1B7A36A9"/>
    <w:rsid w:val="1B7F6005"/>
    <w:rsid w:val="1B8F291D"/>
    <w:rsid w:val="1B920E49"/>
    <w:rsid w:val="1B9D73EE"/>
    <w:rsid w:val="1BAE667F"/>
    <w:rsid w:val="1BBB2D9F"/>
    <w:rsid w:val="1BC65E20"/>
    <w:rsid w:val="1BC82E20"/>
    <w:rsid w:val="1BC96DA5"/>
    <w:rsid w:val="1BE90DCE"/>
    <w:rsid w:val="1BEE7793"/>
    <w:rsid w:val="1C132CB9"/>
    <w:rsid w:val="1C1343EC"/>
    <w:rsid w:val="1C160811"/>
    <w:rsid w:val="1C1F3444"/>
    <w:rsid w:val="1C2019B2"/>
    <w:rsid w:val="1C243C3B"/>
    <w:rsid w:val="1C2516BD"/>
    <w:rsid w:val="1C322B18"/>
    <w:rsid w:val="1C3639F2"/>
    <w:rsid w:val="1C437393"/>
    <w:rsid w:val="1C4D79A6"/>
    <w:rsid w:val="1C4E6FFE"/>
    <w:rsid w:val="1C7D0023"/>
    <w:rsid w:val="1C806C3B"/>
    <w:rsid w:val="1C82393E"/>
    <w:rsid w:val="1CA34512"/>
    <w:rsid w:val="1CAB33B7"/>
    <w:rsid w:val="1CB03881"/>
    <w:rsid w:val="1CB23673"/>
    <w:rsid w:val="1CC760B8"/>
    <w:rsid w:val="1CCB296E"/>
    <w:rsid w:val="1CCC26CA"/>
    <w:rsid w:val="1CD32082"/>
    <w:rsid w:val="1CDC364E"/>
    <w:rsid w:val="1CE40344"/>
    <w:rsid w:val="1CE76586"/>
    <w:rsid w:val="1CE94C7E"/>
    <w:rsid w:val="1CEC2380"/>
    <w:rsid w:val="1CF370D6"/>
    <w:rsid w:val="1CF70690"/>
    <w:rsid w:val="1CFF10CB"/>
    <w:rsid w:val="1CFF764F"/>
    <w:rsid w:val="1D0432AA"/>
    <w:rsid w:val="1D0622E0"/>
    <w:rsid w:val="1D0B45EB"/>
    <w:rsid w:val="1D1236CD"/>
    <w:rsid w:val="1D274763"/>
    <w:rsid w:val="1D3F1E0A"/>
    <w:rsid w:val="1D614705"/>
    <w:rsid w:val="1D6A0296"/>
    <w:rsid w:val="1D6A59E1"/>
    <w:rsid w:val="1D7448A2"/>
    <w:rsid w:val="1D8078B8"/>
    <w:rsid w:val="1D92696E"/>
    <w:rsid w:val="1D962818"/>
    <w:rsid w:val="1D9705E7"/>
    <w:rsid w:val="1DB26C50"/>
    <w:rsid w:val="1DB530CD"/>
    <w:rsid w:val="1DE453A8"/>
    <w:rsid w:val="1DF87E69"/>
    <w:rsid w:val="1E056606"/>
    <w:rsid w:val="1E0632B0"/>
    <w:rsid w:val="1E0A4D56"/>
    <w:rsid w:val="1E127BE4"/>
    <w:rsid w:val="1E2A4672"/>
    <w:rsid w:val="1E36038E"/>
    <w:rsid w:val="1E4361B4"/>
    <w:rsid w:val="1E665A08"/>
    <w:rsid w:val="1E6E4DA5"/>
    <w:rsid w:val="1E6F7F23"/>
    <w:rsid w:val="1E7A1BD5"/>
    <w:rsid w:val="1E7F2796"/>
    <w:rsid w:val="1E8224FF"/>
    <w:rsid w:val="1E8524CC"/>
    <w:rsid w:val="1E8F7911"/>
    <w:rsid w:val="1E9D6342"/>
    <w:rsid w:val="1EA335B7"/>
    <w:rsid w:val="1EA33C4F"/>
    <w:rsid w:val="1EA44B74"/>
    <w:rsid w:val="1EAE7285"/>
    <w:rsid w:val="1EB055BF"/>
    <w:rsid w:val="1EB261FA"/>
    <w:rsid w:val="1EBA561C"/>
    <w:rsid w:val="1EBD2365"/>
    <w:rsid w:val="1EC1716C"/>
    <w:rsid w:val="1EC95E79"/>
    <w:rsid w:val="1ECA5C70"/>
    <w:rsid w:val="1ED20022"/>
    <w:rsid w:val="1ED35C11"/>
    <w:rsid w:val="1ED54DF8"/>
    <w:rsid w:val="1EDE49FD"/>
    <w:rsid w:val="1EE1629A"/>
    <w:rsid w:val="1EE34BE4"/>
    <w:rsid w:val="1EE360FA"/>
    <w:rsid w:val="1EF074FE"/>
    <w:rsid w:val="1F2078E0"/>
    <w:rsid w:val="1F254E27"/>
    <w:rsid w:val="1F28211B"/>
    <w:rsid w:val="1F2A37D3"/>
    <w:rsid w:val="1F2B7B58"/>
    <w:rsid w:val="1F467AE9"/>
    <w:rsid w:val="1F4E4DD3"/>
    <w:rsid w:val="1F6107EB"/>
    <w:rsid w:val="1F690195"/>
    <w:rsid w:val="1F6F2B1B"/>
    <w:rsid w:val="1F790691"/>
    <w:rsid w:val="1FAB3A28"/>
    <w:rsid w:val="1FB50E2A"/>
    <w:rsid w:val="1FC00F3B"/>
    <w:rsid w:val="1FE1495C"/>
    <w:rsid w:val="2005797F"/>
    <w:rsid w:val="20061318"/>
    <w:rsid w:val="201F2242"/>
    <w:rsid w:val="204B3212"/>
    <w:rsid w:val="204E6676"/>
    <w:rsid w:val="205B30A6"/>
    <w:rsid w:val="206810FE"/>
    <w:rsid w:val="206F38B2"/>
    <w:rsid w:val="207020C3"/>
    <w:rsid w:val="20763EF8"/>
    <w:rsid w:val="20766689"/>
    <w:rsid w:val="20773208"/>
    <w:rsid w:val="208315EC"/>
    <w:rsid w:val="20862B7C"/>
    <w:rsid w:val="208A71ED"/>
    <w:rsid w:val="20A839AB"/>
    <w:rsid w:val="20AC22B9"/>
    <w:rsid w:val="20B3237C"/>
    <w:rsid w:val="20B66206"/>
    <w:rsid w:val="20B81E26"/>
    <w:rsid w:val="20CC5F0A"/>
    <w:rsid w:val="20DD137B"/>
    <w:rsid w:val="20E71C8B"/>
    <w:rsid w:val="20EF5BBD"/>
    <w:rsid w:val="20F06D17"/>
    <w:rsid w:val="20F843D4"/>
    <w:rsid w:val="20F95428"/>
    <w:rsid w:val="20FD7AEC"/>
    <w:rsid w:val="21022C5E"/>
    <w:rsid w:val="210B318A"/>
    <w:rsid w:val="210D3748"/>
    <w:rsid w:val="210F4463"/>
    <w:rsid w:val="211B14A5"/>
    <w:rsid w:val="21247704"/>
    <w:rsid w:val="21372D0F"/>
    <w:rsid w:val="213D00BF"/>
    <w:rsid w:val="21440658"/>
    <w:rsid w:val="21465528"/>
    <w:rsid w:val="214F70E4"/>
    <w:rsid w:val="21500A4A"/>
    <w:rsid w:val="21572E0E"/>
    <w:rsid w:val="21591922"/>
    <w:rsid w:val="216901E9"/>
    <w:rsid w:val="216A16BF"/>
    <w:rsid w:val="2170334D"/>
    <w:rsid w:val="21853866"/>
    <w:rsid w:val="2192612B"/>
    <w:rsid w:val="2195668B"/>
    <w:rsid w:val="21962F88"/>
    <w:rsid w:val="21976CA7"/>
    <w:rsid w:val="219C4C32"/>
    <w:rsid w:val="21A1039B"/>
    <w:rsid w:val="21A72ED2"/>
    <w:rsid w:val="21BD07FE"/>
    <w:rsid w:val="21BD1BE1"/>
    <w:rsid w:val="21BE0BA6"/>
    <w:rsid w:val="21BE5AD4"/>
    <w:rsid w:val="21CA1BB1"/>
    <w:rsid w:val="21CE52E3"/>
    <w:rsid w:val="21F128CC"/>
    <w:rsid w:val="21F216F0"/>
    <w:rsid w:val="220B1CB9"/>
    <w:rsid w:val="221861F4"/>
    <w:rsid w:val="223A4BF4"/>
    <w:rsid w:val="224C6FD4"/>
    <w:rsid w:val="22551E62"/>
    <w:rsid w:val="22633A1C"/>
    <w:rsid w:val="22670C51"/>
    <w:rsid w:val="22695D7F"/>
    <w:rsid w:val="226B7889"/>
    <w:rsid w:val="226C3FEC"/>
    <w:rsid w:val="226E491B"/>
    <w:rsid w:val="22742781"/>
    <w:rsid w:val="2278318A"/>
    <w:rsid w:val="227F36A7"/>
    <w:rsid w:val="2281669C"/>
    <w:rsid w:val="22B221FB"/>
    <w:rsid w:val="22C06E47"/>
    <w:rsid w:val="22C30F5F"/>
    <w:rsid w:val="22CC4742"/>
    <w:rsid w:val="22D64EBE"/>
    <w:rsid w:val="22DA5720"/>
    <w:rsid w:val="22ED12F8"/>
    <w:rsid w:val="22F05A77"/>
    <w:rsid w:val="22F90E08"/>
    <w:rsid w:val="22FC15FC"/>
    <w:rsid w:val="23054204"/>
    <w:rsid w:val="23081A49"/>
    <w:rsid w:val="2314495C"/>
    <w:rsid w:val="2334383D"/>
    <w:rsid w:val="23373144"/>
    <w:rsid w:val="23437A88"/>
    <w:rsid w:val="234826EF"/>
    <w:rsid w:val="234D7183"/>
    <w:rsid w:val="234E207A"/>
    <w:rsid w:val="23555288"/>
    <w:rsid w:val="235908AF"/>
    <w:rsid w:val="236F36F2"/>
    <w:rsid w:val="237215E2"/>
    <w:rsid w:val="237776CF"/>
    <w:rsid w:val="23A91ADB"/>
    <w:rsid w:val="23B00775"/>
    <w:rsid w:val="23B369D5"/>
    <w:rsid w:val="23BB4C2C"/>
    <w:rsid w:val="23BC4125"/>
    <w:rsid w:val="23C15D2D"/>
    <w:rsid w:val="23C46113"/>
    <w:rsid w:val="23CA7445"/>
    <w:rsid w:val="23CD297D"/>
    <w:rsid w:val="23CE335E"/>
    <w:rsid w:val="23D24851"/>
    <w:rsid w:val="23D732C7"/>
    <w:rsid w:val="23DB1C0A"/>
    <w:rsid w:val="23E07A29"/>
    <w:rsid w:val="23E20BEC"/>
    <w:rsid w:val="23EB17FC"/>
    <w:rsid w:val="23F243D4"/>
    <w:rsid w:val="23F65599"/>
    <w:rsid w:val="23F728DF"/>
    <w:rsid w:val="240A0286"/>
    <w:rsid w:val="240A3461"/>
    <w:rsid w:val="241166B9"/>
    <w:rsid w:val="24174A58"/>
    <w:rsid w:val="24182DC7"/>
    <w:rsid w:val="241A03AC"/>
    <w:rsid w:val="242023D2"/>
    <w:rsid w:val="24293F8F"/>
    <w:rsid w:val="24316402"/>
    <w:rsid w:val="243D3550"/>
    <w:rsid w:val="243E205B"/>
    <w:rsid w:val="244C451B"/>
    <w:rsid w:val="245C52F8"/>
    <w:rsid w:val="245F0637"/>
    <w:rsid w:val="2463385E"/>
    <w:rsid w:val="246919F1"/>
    <w:rsid w:val="246940D5"/>
    <w:rsid w:val="246B4DD0"/>
    <w:rsid w:val="24763F21"/>
    <w:rsid w:val="247E405B"/>
    <w:rsid w:val="247E78C9"/>
    <w:rsid w:val="248A39CF"/>
    <w:rsid w:val="24964F18"/>
    <w:rsid w:val="24971EEC"/>
    <w:rsid w:val="24986C62"/>
    <w:rsid w:val="24A3267C"/>
    <w:rsid w:val="24B8164C"/>
    <w:rsid w:val="24B832A2"/>
    <w:rsid w:val="24BF223E"/>
    <w:rsid w:val="24C97368"/>
    <w:rsid w:val="24CC0E51"/>
    <w:rsid w:val="24D6667D"/>
    <w:rsid w:val="24E442C4"/>
    <w:rsid w:val="24E64719"/>
    <w:rsid w:val="24E8221E"/>
    <w:rsid w:val="24F30E2A"/>
    <w:rsid w:val="25040446"/>
    <w:rsid w:val="250D568B"/>
    <w:rsid w:val="25134332"/>
    <w:rsid w:val="251608D7"/>
    <w:rsid w:val="253C66CD"/>
    <w:rsid w:val="25476A96"/>
    <w:rsid w:val="254E1747"/>
    <w:rsid w:val="25505F27"/>
    <w:rsid w:val="25510545"/>
    <w:rsid w:val="25581324"/>
    <w:rsid w:val="25593E9F"/>
    <w:rsid w:val="255F2345"/>
    <w:rsid w:val="25637566"/>
    <w:rsid w:val="257E508F"/>
    <w:rsid w:val="25891455"/>
    <w:rsid w:val="25910BD5"/>
    <w:rsid w:val="25961FCE"/>
    <w:rsid w:val="25A523BE"/>
    <w:rsid w:val="25B4291C"/>
    <w:rsid w:val="25B534AD"/>
    <w:rsid w:val="25C52CA6"/>
    <w:rsid w:val="25CA2728"/>
    <w:rsid w:val="25CA498C"/>
    <w:rsid w:val="25E40DB9"/>
    <w:rsid w:val="25E71D3E"/>
    <w:rsid w:val="25EE361B"/>
    <w:rsid w:val="26044E21"/>
    <w:rsid w:val="2606502A"/>
    <w:rsid w:val="261C4DDA"/>
    <w:rsid w:val="262650A6"/>
    <w:rsid w:val="263544FF"/>
    <w:rsid w:val="26386511"/>
    <w:rsid w:val="263B5F44"/>
    <w:rsid w:val="2643738D"/>
    <w:rsid w:val="266165C3"/>
    <w:rsid w:val="2668090A"/>
    <w:rsid w:val="26727723"/>
    <w:rsid w:val="26886044"/>
    <w:rsid w:val="26893EC7"/>
    <w:rsid w:val="268D15BC"/>
    <w:rsid w:val="268E7394"/>
    <w:rsid w:val="26A4352B"/>
    <w:rsid w:val="26BB5599"/>
    <w:rsid w:val="26BC3644"/>
    <w:rsid w:val="26BF5712"/>
    <w:rsid w:val="26C0150C"/>
    <w:rsid w:val="26D058D4"/>
    <w:rsid w:val="26D251BE"/>
    <w:rsid w:val="26D25624"/>
    <w:rsid w:val="26D519C6"/>
    <w:rsid w:val="26DB388E"/>
    <w:rsid w:val="26E776E2"/>
    <w:rsid w:val="26EF2D80"/>
    <w:rsid w:val="26F90464"/>
    <w:rsid w:val="26F941DC"/>
    <w:rsid w:val="270011DC"/>
    <w:rsid w:val="27007A65"/>
    <w:rsid w:val="27016E0C"/>
    <w:rsid w:val="270C081B"/>
    <w:rsid w:val="270E75A2"/>
    <w:rsid w:val="272B10D0"/>
    <w:rsid w:val="273132DA"/>
    <w:rsid w:val="273803E6"/>
    <w:rsid w:val="27551F14"/>
    <w:rsid w:val="275F3B4D"/>
    <w:rsid w:val="276D0F63"/>
    <w:rsid w:val="27746F46"/>
    <w:rsid w:val="277E52D7"/>
    <w:rsid w:val="278F32F9"/>
    <w:rsid w:val="27991704"/>
    <w:rsid w:val="27992E69"/>
    <w:rsid w:val="27AB7429"/>
    <w:rsid w:val="27B32FBD"/>
    <w:rsid w:val="27B37D2F"/>
    <w:rsid w:val="27B8643F"/>
    <w:rsid w:val="27BA54BC"/>
    <w:rsid w:val="27BB09BF"/>
    <w:rsid w:val="27D8394B"/>
    <w:rsid w:val="27DB7BEF"/>
    <w:rsid w:val="27DD7599"/>
    <w:rsid w:val="27DF47A8"/>
    <w:rsid w:val="27E22DFD"/>
    <w:rsid w:val="27E55882"/>
    <w:rsid w:val="27E631D6"/>
    <w:rsid w:val="27EB4249"/>
    <w:rsid w:val="27F105E3"/>
    <w:rsid w:val="2801645C"/>
    <w:rsid w:val="28117701"/>
    <w:rsid w:val="281C2C78"/>
    <w:rsid w:val="281D66D4"/>
    <w:rsid w:val="282647EB"/>
    <w:rsid w:val="282C66F4"/>
    <w:rsid w:val="282E572A"/>
    <w:rsid w:val="283C698F"/>
    <w:rsid w:val="28416E7E"/>
    <w:rsid w:val="284205CD"/>
    <w:rsid w:val="285C053E"/>
    <w:rsid w:val="286171AC"/>
    <w:rsid w:val="286E0940"/>
    <w:rsid w:val="286E7ED5"/>
    <w:rsid w:val="287B745F"/>
    <w:rsid w:val="287E141B"/>
    <w:rsid w:val="28A820E9"/>
    <w:rsid w:val="28AC6B38"/>
    <w:rsid w:val="28BB102D"/>
    <w:rsid w:val="28BD2A0B"/>
    <w:rsid w:val="28CA0B7C"/>
    <w:rsid w:val="28F12FBA"/>
    <w:rsid w:val="29090215"/>
    <w:rsid w:val="290D6EBE"/>
    <w:rsid w:val="290D7067"/>
    <w:rsid w:val="291C32AE"/>
    <w:rsid w:val="291D5E12"/>
    <w:rsid w:val="292F7A4A"/>
    <w:rsid w:val="293351FB"/>
    <w:rsid w:val="29621FF4"/>
    <w:rsid w:val="296D0C94"/>
    <w:rsid w:val="297023C7"/>
    <w:rsid w:val="298B5434"/>
    <w:rsid w:val="29955A56"/>
    <w:rsid w:val="29B92D66"/>
    <w:rsid w:val="29CF1324"/>
    <w:rsid w:val="29D222A8"/>
    <w:rsid w:val="29D335AD"/>
    <w:rsid w:val="29DF5253"/>
    <w:rsid w:val="29FA7F26"/>
    <w:rsid w:val="2A0C4A0C"/>
    <w:rsid w:val="2A0E07A2"/>
    <w:rsid w:val="2A0E256B"/>
    <w:rsid w:val="2A0F29F0"/>
    <w:rsid w:val="2A0F7B8F"/>
    <w:rsid w:val="2A1C3D86"/>
    <w:rsid w:val="2A271FA9"/>
    <w:rsid w:val="2A2F4545"/>
    <w:rsid w:val="2A3732D1"/>
    <w:rsid w:val="2A374081"/>
    <w:rsid w:val="2A3814BC"/>
    <w:rsid w:val="2A4D2B46"/>
    <w:rsid w:val="2A520385"/>
    <w:rsid w:val="2A5F0C68"/>
    <w:rsid w:val="2A653AEF"/>
    <w:rsid w:val="2A725FE5"/>
    <w:rsid w:val="2A7A4188"/>
    <w:rsid w:val="2A7D01C3"/>
    <w:rsid w:val="2A7D23FA"/>
    <w:rsid w:val="2A886EB2"/>
    <w:rsid w:val="2A962B3D"/>
    <w:rsid w:val="2A9E0BB3"/>
    <w:rsid w:val="2AA2529F"/>
    <w:rsid w:val="2AA5279C"/>
    <w:rsid w:val="2AB745C2"/>
    <w:rsid w:val="2AB74FDF"/>
    <w:rsid w:val="2ACC4A84"/>
    <w:rsid w:val="2ACD1B7C"/>
    <w:rsid w:val="2AD07FCD"/>
    <w:rsid w:val="2B0A5828"/>
    <w:rsid w:val="2B143BB9"/>
    <w:rsid w:val="2B1A1346"/>
    <w:rsid w:val="2B1B5AFF"/>
    <w:rsid w:val="2B1F5E71"/>
    <w:rsid w:val="2B264877"/>
    <w:rsid w:val="2B516371"/>
    <w:rsid w:val="2B536F21"/>
    <w:rsid w:val="2B546A64"/>
    <w:rsid w:val="2B5833A9"/>
    <w:rsid w:val="2B6073AA"/>
    <w:rsid w:val="2B6B2690"/>
    <w:rsid w:val="2B774832"/>
    <w:rsid w:val="2B7A4BE2"/>
    <w:rsid w:val="2B8C0B0E"/>
    <w:rsid w:val="2B934199"/>
    <w:rsid w:val="2B9E3B1D"/>
    <w:rsid w:val="2BA0795A"/>
    <w:rsid w:val="2BA44F10"/>
    <w:rsid w:val="2BB173D5"/>
    <w:rsid w:val="2BBB0ECF"/>
    <w:rsid w:val="2BBF4052"/>
    <w:rsid w:val="2BCE686B"/>
    <w:rsid w:val="2BCF567B"/>
    <w:rsid w:val="2BD23509"/>
    <w:rsid w:val="2BD335BF"/>
    <w:rsid w:val="2BE02B6A"/>
    <w:rsid w:val="2BED7120"/>
    <w:rsid w:val="2C0C5068"/>
    <w:rsid w:val="2C2A0200"/>
    <w:rsid w:val="2C376479"/>
    <w:rsid w:val="2C393D1C"/>
    <w:rsid w:val="2C3E7B79"/>
    <w:rsid w:val="2C42309D"/>
    <w:rsid w:val="2C5306F8"/>
    <w:rsid w:val="2C6B7088"/>
    <w:rsid w:val="2C6C4E68"/>
    <w:rsid w:val="2C8068B2"/>
    <w:rsid w:val="2C820CE6"/>
    <w:rsid w:val="2C890CD4"/>
    <w:rsid w:val="2C8F7FB8"/>
    <w:rsid w:val="2C946521"/>
    <w:rsid w:val="2C9B4E57"/>
    <w:rsid w:val="2C9E077F"/>
    <w:rsid w:val="2CA71777"/>
    <w:rsid w:val="2CB52ADF"/>
    <w:rsid w:val="2CC2469D"/>
    <w:rsid w:val="2CD922E3"/>
    <w:rsid w:val="2CDE11E4"/>
    <w:rsid w:val="2CE55F57"/>
    <w:rsid w:val="2CE65F44"/>
    <w:rsid w:val="2CEE2546"/>
    <w:rsid w:val="2D01287E"/>
    <w:rsid w:val="2D0568E8"/>
    <w:rsid w:val="2D062C12"/>
    <w:rsid w:val="2D074C6E"/>
    <w:rsid w:val="2D0D3FE5"/>
    <w:rsid w:val="2D0E75AB"/>
    <w:rsid w:val="2D156D07"/>
    <w:rsid w:val="2D2B34A8"/>
    <w:rsid w:val="2D2E4746"/>
    <w:rsid w:val="2D3736B2"/>
    <w:rsid w:val="2D464B47"/>
    <w:rsid w:val="2D4865E1"/>
    <w:rsid w:val="2D505C98"/>
    <w:rsid w:val="2D5C5ABE"/>
    <w:rsid w:val="2D62795A"/>
    <w:rsid w:val="2D637F86"/>
    <w:rsid w:val="2D76778B"/>
    <w:rsid w:val="2DC93991"/>
    <w:rsid w:val="2DDF2FA3"/>
    <w:rsid w:val="2DE43D61"/>
    <w:rsid w:val="2DFF5BD0"/>
    <w:rsid w:val="2E027D0C"/>
    <w:rsid w:val="2E041312"/>
    <w:rsid w:val="2E056646"/>
    <w:rsid w:val="2E090901"/>
    <w:rsid w:val="2E0A1A19"/>
    <w:rsid w:val="2E1275F1"/>
    <w:rsid w:val="2E221CCA"/>
    <w:rsid w:val="2E2C3379"/>
    <w:rsid w:val="2E2C73EF"/>
    <w:rsid w:val="2E365D60"/>
    <w:rsid w:val="2E743646"/>
    <w:rsid w:val="2E876B6B"/>
    <w:rsid w:val="2E897160"/>
    <w:rsid w:val="2E8E6773"/>
    <w:rsid w:val="2E8F7BEB"/>
    <w:rsid w:val="2E937FAD"/>
    <w:rsid w:val="2EAA77EF"/>
    <w:rsid w:val="2EAC1F75"/>
    <w:rsid w:val="2EC46A76"/>
    <w:rsid w:val="2ED44965"/>
    <w:rsid w:val="2EE00777"/>
    <w:rsid w:val="2EE85A72"/>
    <w:rsid w:val="2EE919A3"/>
    <w:rsid w:val="2EEB69CF"/>
    <w:rsid w:val="2EEC6C2D"/>
    <w:rsid w:val="2EF907D0"/>
    <w:rsid w:val="2EFD22A6"/>
    <w:rsid w:val="2F031C30"/>
    <w:rsid w:val="2F1251F2"/>
    <w:rsid w:val="2F15794C"/>
    <w:rsid w:val="2F1A79DF"/>
    <w:rsid w:val="2F1D0383"/>
    <w:rsid w:val="2F281B17"/>
    <w:rsid w:val="2F2D54BA"/>
    <w:rsid w:val="2F351DA2"/>
    <w:rsid w:val="2F3A039B"/>
    <w:rsid w:val="2F3A7B8C"/>
    <w:rsid w:val="2F5603B6"/>
    <w:rsid w:val="2F5A1EF2"/>
    <w:rsid w:val="2F6509D0"/>
    <w:rsid w:val="2F6C1E19"/>
    <w:rsid w:val="2F8F15BD"/>
    <w:rsid w:val="2F904855"/>
    <w:rsid w:val="2FA026BE"/>
    <w:rsid w:val="2FB118A3"/>
    <w:rsid w:val="2FC26447"/>
    <w:rsid w:val="30021FA5"/>
    <w:rsid w:val="30055B75"/>
    <w:rsid w:val="300701D9"/>
    <w:rsid w:val="30070B9B"/>
    <w:rsid w:val="300A573E"/>
    <w:rsid w:val="300C2463"/>
    <w:rsid w:val="300C7EE4"/>
    <w:rsid w:val="30220EE0"/>
    <w:rsid w:val="302963AE"/>
    <w:rsid w:val="303B192D"/>
    <w:rsid w:val="30424C7D"/>
    <w:rsid w:val="305912C5"/>
    <w:rsid w:val="306308F3"/>
    <w:rsid w:val="306434E9"/>
    <w:rsid w:val="30653DF6"/>
    <w:rsid w:val="3072568A"/>
    <w:rsid w:val="30851B32"/>
    <w:rsid w:val="30962F3E"/>
    <w:rsid w:val="30A6332F"/>
    <w:rsid w:val="30AE6293"/>
    <w:rsid w:val="30B75796"/>
    <w:rsid w:val="30D17E68"/>
    <w:rsid w:val="30D35B87"/>
    <w:rsid w:val="30DB5444"/>
    <w:rsid w:val="30E374BC"/>
    <w:rsid w:val="30E61F3A"/>
    <w:rsid w:val="30FA42EA"/>
    <w:rsid w:val="30FB2E32"/>
    <w:rsid w:val="30FB5FDD"/>
    <w:rsid w:val="30FF2795"/>
    <w:rsid w:val="31023A93"/>
    <w:rsid w:val="3103006F"/>
    <w:rsid w:val="311F1DB1"/>
    <w:rsid w:val="31215055"/>
    <w:rsid w:val="31261FE9"/>
    <w:rsid w:val="312E383F"/>
    <w:rsid w:val="315A1D85"/>
    <w:rsid w:val="316A459E"/>
    <w:rsid w:val="31722255"/>
    <w:rsid w:val="31772283"/>
    <w:rsid w:val="317B5B3D"/>
    <w:rsid w:val="3197003B"/>
    <w:rsid w:val="31A550A6"/>
    <w:rsid w:val="31A87F8D"/>
    <w:rsid w:val="31B90365"/>
    <w:rsid w:val="31BB48C3"/>
    <w:rsid w:val="31BF4254"/>
    <w:rsid w:val="31C93605"/>
    <w:rsid w:val="31CB3FF4"/>
    <w:rsid w:val="31D941D2"/>
    <w:rsid w:val="31E067A2"/>
    <w:rsid w:val="31E10D64"/>
    <w:rsid w:val="31F206BD"/>
    <w:rsid w:val="31F40B3F"/>
    <w:rsid w:val="31F80587"/>
    <w:rsid w:val="320D02BF"/>
    <w:rsid w:val="32285C55"/>
    <w:rsid w:val="32292337"/>
    <w:rsid w:val="322D54F6"/>
    <w:rsid w:val="324A3451"/>
    <w:rsid w:val="32786791"/>
    <w:rsid w:val="3283370E"/>
    <w:rsid w:val="329027F6"/>
    <w:rsid w:val="3291389F"/>
    <w:rsid w:val="329A6ACE"/>
    <w:rsid w:val="329C4365"/>
    <w:rsid w:val="32B80082"/>
    <w:rsid w:val="32BA4562"/>
    <w:rsid w:val="32BB0C42"/>
    <w:rsid w:val="32BC1853"/>
    <w:rsid w:val="32C02951"/>
    <w:rsid w:val="32D154FA"/>
    <w:rsid w:val="32D32892"/>
    <w:rsid w:val="32D60378"/>
    <w:rsid w:val="32FB1D92"/>
    <w:rsid w:val="330C2B1C"/>
    <w:rsid w:val="330D2A50"/>
    <w:rsid w:val="33100CE4"/>
    <w:rsid w:val="3311524E"/>
    <w:rsid w:val="331200F8"/>
    <w:rsid w:val="33172783"/>
    <w:rsid w:val="3322202E"/>
    <w:rsid w:val="33334184"/>
    <w:rsid w:val="333746BC"/>
    <w:rsid w:val="333A6A27"/>
    <w:rsid w:val="333C359F"/>
    <w:rsid w:val="33434945"/>
    <w:rsid w:val="335B4D4D"/>
    <w:rsid w:val="335D3AAE"/>
    <w:rsid w:val="33607071"/>
    <w:rsid w:val="336452A8"/>
    <w:rsid w:val="336C3392"/>
    <w:rsid w:val="336E7B19"/>
    <w:rsid w:val="337558F7"/>
    <w:rsid w:val="33765B72"/>
    <w:rsid w:val="338B3324"/>
    <w:rsid w:val="338B5000"/>
    <w:rsid w:val="338D7587"/>
    <w:rsid w:val="33AD4898"/>
    <w:rsid w:val="33B62DBD"/>
    <w:rsid w:val="33C33478"/>
    <w:rsid w:val="33D07F5E"/>
    <w:rsid w:val="33D25C91"/>
    <w:rsid w:val="33D305A9"/>
    <w:rsid w:val="33ED7709"/>
    <w:rsid w:val="33FF5CD2"/>
    <w:rsid w:val="34404200"/>
    <w:rsid w:val="344B1C71"/>
    <w:rsid w:val="34521CAF"/>
    <w:rsid w:val="346D37EA"/>
    <w:rsid w:val="346F775F"/>
    <w:rsid w:val="34722C7B"/>
    <w:rsid w:val="3479550A"/>
    <w:rsid w:val="348232D4"/>
    <w:rsid w:val="348415BE"/>
    <w:rsid w:val="34907BB4"/>
    <w:rsid w:val="34A12E66"/>
    <w:rsid w:val="34A16B63"/>
    <w:rsid w:val="34A3575E"/>
    <w:rsid w:val="34AD34AD"/>
    <w:rsid w:val="34B47CEF"/>
    <w:rsid w:val="34B677C3"/>
    <w:rsid w:val="34BB1F00"/>
    <w:rsid w:val="34BC4C1A"/>
    <w:rsid w:val="34D12E7F"/>
    <w:rsid w:val="34D51A7E"/>
    <w:rsid w:val="34D94F8E"/>
    <w:rsid w:val="34EF5164"/>
    <w:rsid w:val="34F23B6A"/>
    <w:rsid w:val="34F65EF8"/>
    <w:rsid w:val="34FB06CA"/>
    <w:rsid w:val="350134AA"/>
    <w:rsid w:val="3502250C"/>
    <w:rsid w:val="3507608E"/>
    <w:rsid w:val="3509673B"/>
    <w:rsid w:val="35275A9F"/>
    <w:rsid w:val="3538685D"/>
    <w:rsid w:val="354077AE"/>
    <w:rsid w:val="35575D61"/>
    <w:rsid w:val="35700BFC"/>
    <w:rsid w:val="35764143"/>
    <w:rsid w:val="357E25A3"/>
    <w:rsid w:val="35813491"/>
    <w:rsid w:val="3586106A"/>
    <w:rsid w:val="358D4674"/>
    <w:rsid w:val="359547E0"/>
    <w:rsid w:val="35A02B5B"/>
    <w:rsid w:val="35A4779E"/>
    <w:rsid w:val="35D47ADD"/>
    <w:rsid w:val="35D963E6"/>
    <w:rsid w:val="35D97C38"/>
    <w:rsid w:val="35E62285"/>
    <w:rsid w:val="35E656FC"/>
    <w:rsid w:val="35EB3B29"/>
    <w:rsid w:val="35F14C97"/>
    <w:rsid w:val="35F5455A"/>
    <w:rsid w:val="360B1D73"/>
    <w:rsid w:val="361E6786"/>
    <w:rsid w:val="361F3323"/>
    <w:rsid w:val="363661C0"/>
    <w:rsid w:val="363D6240"/>
    <w:rsid w:val="36422592"/>
    <w:rsid w:val="364635D5"/>
    <w:rsid w:val="364F2A3B"/>
    <w:rsid w:val="3651394C"/>
    <w:rsid w:val="36545D30"/>
    <w:rsid w:val="3660217B"/>
    <w:rsid w:val="36606D1A"/>
    <w:rsid w:val="36625046"/>
    <w:rsid w:val="36662689"/>
    <w:rsid w:val="36673291"/>
    <w:rsid w:val="36801982"/>
    <w:rsid w:val="368671A6"/>
    <w:rsid w:val="36890788"/>
    <w:rsid w:val="36A04581"/>
    <w:rsid w:val="36A37910"/>
    <w:rsid w:val="36B76EFF"/>
    <w:rsid w:val="36B93385"/>
    <w:rsid w:val="36E82622"/>
    <w:rsid w:val="36E93760"/>
    <w:rsid w:val="36EC71A8"/>
    <w:rsid w:val="37262876"/>
    <w:rsid w:val="37280DED"/>
    <w:rsid w:val="372E6D18"/>
    <w:rsid w:val="372F5226"/>
    <w:rsid w:val="37305077"/>
    <w:rsid w:val="37414CE6"/>
    <w:rsid w:val="37453535"/>
    <w:rsid w:val="375436D4"/>
    <w:rsid w:val="37611535"/>
    <w:rsid w:val="37635EED"/>
    <w:rsid w:val="37662CD2"/>
    <w:rsid w:val="376B65F6"/>
    <w:rsid w:val="376E647C"/>
    <w:rsid w:val="37702EFF"/>
    <w:rsid w:val="37705FB0"/>
    <w:rsid w:val="37712C84"/>
    <w:rsid w:val="3772107F"/>
    <w:rsid w:val="37782E20"/>
    <w:rsid w:val="377C1015"/>
    <w:rsid w:val="377E620D"/>
    <w:rsid w:val="3784394E"/>
    <w:rsid w:val="37903539"/>
    <w:rsid w:val="379E1AD6"/>
    <w:rsid w:val="37A46956"/>
    <w:rsid w:val="37A507E2"/>
    <w:rsid w:val="37A9481F"/>
    <w:rsid w:val="37C13D08"/>
    <w:rsid w:val="37C322E4"/>
    <w:rsid w:val="37D45891"/>
    <w:rsid w:val="37D63DA1"/>
    <w:rsid w:val="37DB686A"/>
    <w:rsid w:val="38040035"/>
    <w:rsid w:val="3816262B"/>
    <w:rsid w:val="38192432"/>
    <w:rsid w:val="3828112E"/>
    <w:rsid w:val="38284C62"/>
    <w:rsid w:val="38321829"/>
    <w:rsid w:val="38653178"/>
    <w:rsid w:val="3866620B"/>
    <w:rsid w:val="38694C20"/>
    <w:rsid w:val="38766CAF"/>
    <w:rsid w:val="38784A0F"/>
    <w:rsid w:val="387A1A0B"/>
    <w:rsid w:val="387D59CC"/>
    <w:rsid w:val="38850F61"/>
    <w:rsid w:val="388A594F"/>
    <w:rsid w:val="38AE3BB0"/>
    <w:rsid w:val="38B05B8F"/>
    <w:rsid w:val="38B21092"/>
    <w:rsid w:val="38B47CD5"/>
    <w:rsid w:val="38B6081F"/>
    <w:rsid w:val="38B82F9B"/>
    <w:rsid w:val="38B932C2"/>
    <w:rsid w:val="38BE093D"/>
    <w:rsid w:val="38C9516C"/>
    <w:rsid w:val="38E31989"/>
    <w:rsid w:val="38E564F0"/>
    <w:rsid w:val="38FE486E"/>
    <w:rsid w:val="39007052"/>
    <w:rsid w:val="390E5DA2"/>
    <w:rsid w:val="39143A18"/>
    <w:rsid w:val="391A6BCE"/>
    <w:rsid w:val="391E65C4"/>
    <w:rsid w:val="3923463F"/>
    <w:rsid w:val="392463F2"/>
    <w:rsid w:val="39581820"/>
    <w:rsid w:val="39594592"/>
    <w:rsid w:val="395F6C2C"/>
    <w:rsid w:val="39665D08"/>
    <w:rsid w:val="39847402"/>
    <w:rsid w:val="398A32F4"/>
    <w:rsid w:val="39A3641C"/>
    <w:rsid w:val="39B07C20"/>
    <w:rsid w:val="39C14A43"/>
    <w:rsid w:val="39F56226"/>
    <w:rsid w:val="39F80849"/>
    <w:rsid w:val="3A083BE5"/>
    <w:rsid w:val="3A21645A"/>
    <w:rsid w:val="3A2A28A9"/>
    <w:rsid w:val="3A3934CB"/>
    <w:rsid w:val="3A4C0E33"/>
    <w:rsid w:val="3A5E6426"/>
    <w:rsid w:val="3A6067BD"/>
    <w:rsid w:val="3A62434D"/>
    <w:rsid w:val="3A653F5C"/>
    <w:rsid w:val="3A731A30"/>
    <w:rsid w:val="3A733271"/>
    <w:rsid w:val="3A871F12"/>
    <w:rsid w:val="3A8723CC"/>
    <w:rsid w:val="3A900623"/>
    <w:rsid w:val="3A907F35"/>
    <w:rsid w:val="3A912503"/>
    <w:rsid w:val="3A9B2F7E"/>
    <w:rsid w:val="3AA31C0C"/>
    <w:rsid w:val="3AA940E2"/>
    <w:rsid w:val="3AAB766B"/>
    <w:rsid w:val="3AAF56A0"/>
    <w:rsid w:val="3AB3057B"/>
    <w:rsid w:val="3ABE3124"/>
    <w:rsid w:val="3AC71DA2"/>
    <w:rsid w:val="3ACB5746"/>
    <w:rsid w:val="3AE03C9D"/>
    <w:rsid w:val="3AE44164"/>
    <w:rsid w:val="3AE559A4"/>
    <w:rsid w:val="3AF410E4"/>
    <w:rsid w:val="3AF47FFA"/>
    <w:rsid w:val="3AF772CD"/>
    <w:rsid w:val="3AFC11E0"/>
    <w:rsid w:val="3AFC11F1"/>
    <w:rsid w:val="3AFE0BCC"/>
    <w:rsid w:val="3B191D44"/>
    <w:rsid w:val="3B2B02C4"/>
    <w:rsid w:val="3B3D61BD"/>
    <w:rsid w:val="3B403ECA"/>
    <w:rsid w:val="3B4211D6"/>
    <w:rsid w:val="3B423065"/>
    <w:rsid w:val="3B4C5420"/>
    <w:rsid w:val="3B5C05B6"/>
    <w:rsid w:val="3B6162CB"/>
    <w:rsid w:val="3B6F3423"/>
    <w:rsid w:val="3B8E0546"/>
    <w:rsid w:val="3B9358F7"/>
    <w:rsid w:val="3BAD4E87"/>
    <w:rsid w:val="3BB20883"/>
    <w:rsid w:val="3BB97DCC"/>
    <w:rsid w:val="3BC14218"/>
    <w:rsid w:val="3BCA6795"/>
    <w:rsid w:val="3BCC1DBE"/>
    <w:rsid w:val="3BD6582D"/>
    <w:rsid w:val="3C007580"/>
    <w:rsid w:val="3C0E1FB8"/>
    <w:rsid w:val="3C152AF5"/>
    <w:rsid w:val="3C1771A5"/>
    <w:rsid w:val="3C187B84"/>
    <w:rsid w:val="3C2E393C"/>
    <w:rsid w:val="3C3622DA"/>
    <w:rsid w:val="3C400D78"/>
    <w:rsid w:val="3C5D4096"/>
    <w:rsid w:val="3C5E2982"/>
    <w:rsid w:val="3C5E791A"/>
    <w:rsid w:val="3C5F57A2"/>
    <w:rsid w:val="3C635FA0"/>
    <w:rsid w:val="3C65159C"/>
    <w:rsid w:val="3C6B1E34"/>
    <w:rsid w:val="3C7B193C"/>
    <w:rsid w:val="3C7E45CB"/>
    <w:rsid w:val="3C8838BD"/>
    <w:rsid w:val="3C8E2667"/>
    <w:rsid w:val="3C926DF4"/>
    <w:rsid w:val="3C935077"/>
    <w:rsid w:val="3CA91BAB"/>
    <w:rsid w:val="3CB61A4F"/>
    <w:rsid w:val="3CBA047A"/>
    <w:rsid w:val="3CC350C0"/>
    <w:rsid w:val="3CCC3EC3"/>
    <w:rsid w:val="3CCC7757"/>
    <w:rsid w:val="3CD06756"/>
    <w:rsid w:val="3CD63D77"/>
    <w:rsid w:val="3CE67324"/>
    <w:rsid w:val="3CF1490A"/>
    <w:rsid w:val="3CF372FE"/>
    <w:rsid w:val="3CFC7E20"/>
    <w:rsid w:val="3D1345F3"/>
    <w:rsid w:val="3D223AA7"/>
    <w:rsid w:val="3D263D34"/>
    <w:rsid w:val="3D2F161D"/>
    <w:rsid w:val="3D3056F4"/>
    <w:rsid w:val="3D391699"/>
    <w:rsid w:val="3D407F0C"/>
    <w:rsid w:val="3D423B97"/>
    <w:rsid w:val="3D58438F"/>
    <w:rsid w:val="3D6C09D0"/>
    <w:rsid w:val="3D8418FA"/>
    <w:rsid w:val="3D8815C1"/>
    <w:rsid w:val="3D957523"/>
    <w:rsid w:val="3D996088"/>
    <w:rsid w:val="3DA8275C"/>
    <w:rsid w:val="3DAB75BC"/>
    <w:rsid w:val="3DAE01EA"/>
    <w:rsid w:val="3DB249C8"/>
    <w:rsid w:val="3DBD0BB9"/>
    <w:rsid w:val="3DC448E2"/>
    <w:rsid w:val="3DCF328D"/>
    <w:rsid w:val="3DD96E06"/>
    <w:rsid w:val="3DE43AD5"/>
    <w:rsid w:val="3DF328BF"/>
    <w:rsid w:val="3DFD26B4"/>
    <w:rsid w:val="3E0840D2"/>
    <w:rsid w:val="3E0E15BC"/>
    <w:rsid w:val="3E0F04AE"/>
    <w:rsid w:val="3E2B72D1"/>
    <w:rsid w:val="3E386D41"/>
    <w:rsid w:val="3E416785"/>
    <w:rsid w:val="3E441C7D"/>
    <w:rsid w:val="3E453F37"/>
    <w:rsid w:val="3E4624A7"/>
    <w:rsid w:val="3E49293D"/>
    <w:rsid w:val="3E501DDF"/>
    <w:rsid w:val="3E7222CB"/>
    <w:rsid w:val="3E767F89"/>
    <w:rsid w:val="3E7C4DD3"/>
    <w:rsid w:val="3E806B50"/>
    <w:rsid w:val="3E862755"/>
    <w:rsid w:val="3E9C4753"/>
    <w:rsid w:val="3EB32CAA"/>
    <w:rsid w:val="3ED847AB"/>
    <w:rsid w:val="3EE429F9"/>
    <w:rsid w:val="3EF4473C"/>
    <w:rsid w:val="3F250D3D"/>
    <w:rsid w:val="3F2A7D78"/>
    <w:rsid w:val="3F374A79"/>
    <w:rsid w:val="3F3808CA"/>
    <w:rsid w:val="3F3C3EA0"/>
    <w:rsid w:val="3F3D00EE"/>
    <w:rsid w:val="3F3D66CD"/>
    <w:rsid w:val="3F4263D8"/>
    <w:rsid w:val="3F4960C1"/>
    <w:rsid w:val="3F5462F2"/>
    <w:rsid w:val="3F594AC1"/>
    <w:rsid w:val="3F5B48B2"/>
    <w:rsid w:val="3F72500C"/>
    <w:rsid w:val="3F7578F1"/>
    <w:rsid w:val="3F792164"/>
    <w:rsid w:val="3F797DAC"/>
    <w:rsid w:val="3F7C1A35"/>
    <w:rsid w:val="3F851AC5"/>
    <w:rsid w:val="3F856936"/>
    <w:rsid w:val="3F875848"/>
    <w:rsid w:val="3F90044E"/>
    <w:rsid w:val="3F9231C7"/>
    <w:rsid w:val="3F9410F6"/>
    <w:rsid w:val="3FA07B94"/>
    <w:rsid w:val="3FC956FF"/>
    <w:rsid w:val="3FCC5FA2"/>
    <w:rsid w:val="3FE33605"/>
    <w:rsid w:val="3FF44640"/>
    <w:rsid w:val="3FFC3940"/>
    <w:rsid w:val="3FFE665C"/>
    <w:rsid w:val="40113391"/>
    <w:rsid w:val="4015092F"/>
    <w:rsid w:val="401F40E6"/>
    <w:rsid w:val="40327F7E"/>
    <w:rsid w:val="403A0A27"/>
    <w:rsid w:val="40456F00"/>
    <w:rsid w:val="40531A99"/>
    <w:rsid w:val="406364B0"/>
    <w:rsid w:val="40652628"/>
    <w:rsid w:val="406E4841"/>
    <w:rsid w:val="40711332"/>
    <w:rsid w:val="40721F86"/>
    <w:rsid w:val="40782BD2"/>
    <w:rsid w:val="407A623B"/>
    <w:rsid w:val="408C57D5"/>
    <w:rsid w:val="40A111BE"/>
    <w:rsid w:val="40A36A71"/>
    <w:rsid w:val="40AF25D1"/>
    <w:rsid w:val="40B004A0"/>
    <w:rsid w:val="40C27B4E"/>
    <w:rsid w:val="40C5331A"/>
    <w:rsid w:val="40D01062"/>
    <w:rsid w:val="40D73C42"/>
    <w:rsid w:val="40EE35ED"/>
    <w:rsid w:val="40FC6E1E"/>
    <w:rsid w:val="410E4736"/>
    <w:rsid w:val="411932BC"/>
    <w:rsid w:val="411D1161"/>
    <w:rsid w:val="412A0477"/>
    <w:rsid w:val="41383010"/>
    <w:rsid w:val="414F18C3"/>
    <w:rsid w:val="4153163B"/>
    <w:rsid w:val="41707C86"/>
    <w:rsid w:val="41784096"/>
    <w:rsid w:val="41793A79"/>
    <w:rsid w:val="41824C42"/>
    <w:rsid w:val="418739A1"/>
    <w:rsid w:val="41992059"/>
    <w:rsid w:val="41A36980"/>
    <w:rsid w:val="41AB47AA"/>
    <w:rsid w:val="41CA0782"/>
    <w:rsid w:val="41D3631F"/>
    <w:rsid w:val="41D424D6"/>
    <w:rsid w:val="41D5306F"/>
    <w:rsid w:val="41D82D4F"/>
    <w:rsid w:val="41DB1DCF"/>
    <w:rsid w:val="41E03D3A"/>
    <w:rsid w:val="41E9500D"/>
    <w:rsid w:val="41F466FD"/>
    <w:rsid w:val="41FF66FE"/>
    <w:rsid w:val="42220A0F"/>
    <w:rsid w:val="42277B6B"/>
    <w:rsid w:val="423157A6"/>
    <w:rsid w:val="423815B7"/>
    <w:rsid w:val="423E064B"/>
    <w:rsid w:val="424332C9"/>
    <w:rsid w:val="42433670"/>
    <w:rsid w:val="42557F64"/>
    <w:rsid w:val="4257093A"/>
    <w:rsid w:val="42573468"/>
    <w:rsid w:val="4258637E"/>
    <w:rsid w:val="425D2FBE"/>
    <w:rsid w:val="425E6429"/>
    <w:rsid w:val="42633ECA"/>
    <w:rsid w:val="426623FD"/>
    <w:rsid w:val="42707F41"/>
    <w:rsid w:val="42807E69"/>
    <w:rsid w:val="42881B91"/>
    <w:rsid w:val="428E5B40"/>
    <w:rsid w:val="42A14829"/>
    <w:rsid w:val="42A16D5F"/>
    <w:rsid w:val="42A67A24"/>
    <w:rsid w:val="42AA1BED"/>
    <w:rsid w:val="42AA28EE"/>
    <w:rsid w:val="42AE4CA0"/>
    <w:rsid w:val="42B20943"/>
    <w:rsid w:val="42C34C5E"/>
    <w:rsid w:val="42D846B9"/>
    <w:rsid w:val="42E24E8B"/>
    <w:rsid w:val="42E41C46"/>
    <w:rsid w:val="42E83B93"/>
    <w:rsid w:val="43003913"/>
    <w:rsid w:val="430D7A82"/>
    <w:rsid w:val="431D6E2F"/>
    <w:rsid w:val="432D77AD"/>
    <w:rsid w:val="43316857"/>
    <w:rsid w:val="43496273"/>
    <w:rsid w:val="435F790B"/>
    <w:rsid w:val="436F5993"/>
    <w:rsid w:val="437173A4"/>
    <w:rsid w:val="43760407"/>
    <w:rsid w:val="4376210D"/>
    <w:rsid w:val="43775ABD"/>
    <w:rsid w:val="437D5FB0"/>
    <w:rsid w:val="437E1A14"/>
    <w:rsid w:val="438310F8"/>
    <w:rsid w:val="438F3327"/>
    <w:rsid w:val="438F5697"/>
    <w:rsid w:val="43947096"/>
    <w:rsid w:val="43A33591"/>
    <w:rsid w:val="43A55B32"/>
    <w:rsid w:val="43A77C29"/>
    <w:rsid w:val="43C732BE"/>
    <w:rsid w:val="43CF5CB3"/>
    <w:rsid w:val="43D24ED2"/>
    <w:rsid w:val="43D95BBF"/>
    <w:rsid w:val="43DD7EEA"/>
    <w:rsid w:val="43EA3EBD"/>
    <w:rsid w:val="43EF731A"/>
    <w:rsid w:val="43F76C9D"/>
    <w:rsid w:val="43FA03A9"/>
    <w:rsid w:val="440D5045"/>
    <w:rsid w:val="440E3F24"/>
    <w:rsid w:val="44136FFA"/>
    <w:rsid w:val="44173BF9"/>
    <w:rsid w:val="442A7C66"/>
    <w:rsid w:val="4430055E"/>
    <w:rsid w:val="44416E39"/>
    <w:rsid w:val="44531FA9"/>
    <w:rsid w:val="445960B0"/>
    <w:rsid w:val="44613B62"/>
    <w:rsid w:val="44632930"/>
    <w:rsid w:val="446B3F7E"/>
    <w:rsid w:val="44910B70"/>
    <w:rsid w:val="44A72AB0"/>
    <w:rsid w:val="44AC5F21"/>
    <w:rsid w:val="44AE35BC"/>
    <w:rsid w:val="44B21CE6"/>
    <w:rsid w:val="44BB6E81"/>
    <w:rsid w:val="44BC6E74"/>
    <w:rsid w:val="44BE5DD5"/>
    <w:rsid w:val="44C37525"/>
    <w:rsid w:val="44CD30D2"/>
    <w:rsid w:val="44D0671E"/>
    <w:rsid w:val="44D17576"/>
    <w:rsid w:val="44D24DE7"/>
    <w:rsid w:val="44DB5630"/>
    <w:rsid w:val="44E1728E"/>
    <w:rsid w:val="44F3408E"/>
    <w:rsid w:val="44FC688C"/>
    <w:rsid w:val="450B2EEB"/>
    <w:rsid w:val="45147742"/>
    <w:rsid w:val="4515300D"/>
    <w:rsid w:val="45185545"/>
    <w:rsid w:val="451F41B2"/>
    <w:rsid w:val="452132CE"/>
    <w:rsid w:val="452C1C8C"/>
    <w:rsid w:val="45403262"/>
    <w:rsid w:val="455164AC"/>
    <w:rsid w:val="45585FD3"/>
    <w:rsid w:val="455A36D4"/>
    <w:rsid w:val="455B0E88"/>
    <w:rsid w:val="455F7B5C"/>
    <w:rsid w:val="45665BF5"/>
    <w:rsid w:val="456A1771"/>
    <w:rsid w:val="457136E3"/>
    <w:rsid w:val="457F2528"/>
    <w:rsid w:val="458C2144"/>
    <w:rsid w:val="45924EB3"/>
    <w:rsid w:val="459270B2"/>
    <w:rsid w:val="459563EA"/>
    <w:rsid w:val="459E74EC"/>
    <w:rsid w:val="45A51E4C"/>
    <w:rsid w:val="45A63110"/>
    <w:rsid w:val="45AB6AD8"/>
    <w:rsid w:val="45BE6191"/>
    <w:rsid w:val="45C538B7"/>
    <w:rsid w:val="45CD32EE"/>
    <w:rsid w:val="45CF4C53"/>
    <w:rsid w:val="45D64113"/>
    <w:rsid w:val="45ED64C7"/>
    <w:rsid w:val="45F4123C"/>
    <w:rsid w:val="460327F8"/>
    <w:rsid w:val="460B7E71"/>
    <w:rsid w:val="460C5979"/>
    <w:rsid w:val="46153AD8"/>
    <w:rsid w:val="46160936"/>
    <w:rsid w:val="46197D49"/>
    <w:rsid w:val="461B1594"/>
    <w:rsid w:val="461C2E4C"/>
    <w:rsid w:val="461F5BAF"/>
    <w:rsid w:val="462A2AA8"/>
    <w:rsid w:val="46326797"/>
    <w:rsid w:val="46484442"/>
    <w:rsid w:val="46580297"/>
    <w:rsid w:val="465C35C1"/>
    <w:rsid w:val="4664740A"/>
    <w:rsid w:val="46880115"/>
    <w:rsid w:val="468C18DF"/>
    <w:rsid w:val="469434B9"/>
    <w:rsid w:val="46955DF9"/>
    <w:rsid w:val="4698704D"/>
    <w:rsid w:val="469C5730"/>
    <w:rsid w:val="469C5C42"/>
    <w:rsid w:val="469E53DC"/>
    <w:rsid w:val="46A165C4"/>
    <w:rsid w:val="46B8510E"/>
    <w:rsid w:val="46CA3C77"/>
    <w:rsid w:val="46CE366E"/>
    <w:rsid w:val="46D0030E"/>
    <w:rsid w:val="46DA7699"/>
    <w:rsid w:val="46DC034D"/>
    <w:rsid w:val="46EF7E4E"/>
    <w:rsid w:val="46F5246C"/>
    <w:rsid w:val="46FC332C"/>
    <w:rsid w:val="470C2D53"/>
    <w:rsid w:val="470D19F1"/>
    <w:rsid w:val="470D5676"/>
    <w:rsid w:val="471D2F9D"/>
    <w:rsid w:val="47206858"/>
    <w:rsid w:val="47255D3F"/>
    <w:rsid w:val="47412B37"/>
    <w:rsid w:val="474A4532"/>
    <w:rsid w:val="47507CEE"/>
    <w:rsid w:val="47520D26"/>
    <w:rsid w:val="47530C73"/>
    <w:rsid w:val="475E782E"/>
    <w:rsid w:val="476218AB"/>
    <w:rsid w:val="476F0FC5"/>
    <w:rsid w:val="4774742C"/>
    <w:rsid w:val="47827BE2"/>
    <w:rsid w:val="4784753A"/>
    <w:rsid w:val="47882F90"/>
    <w:rsid w:val="478D08F6"/>
    <w:rsid w:val="47965744"/>
    <w:rsid w:val="47A42A08"/>
    <w:rsid w:val="47AB40AD"/>
    <w:rsid w:val="47B4148E"/>
    <w:rsid w:val="47B72EE3"/>
    <w:rsid w:val="47B8632C"/>
    <w:rsid w:val="47C01792"/>
    <w:rsid w:val="47C166C9"/>
    <w:rsid w:val="47D01392"/>
    <w:rsid w:val="47D40C3F"/>
    <w:rsid w:val="47DA0087"/>
    <w:rsid w:val="47E559CD"/>
    <w:rsid w:val="47F56D0E"/>
    <w:rsid w:val="47F90D4E"/>
    <w:rsid w:val="4808150F"/>
    <w:rsid w:val="48107720"/>
    <w:rsid w:val="482955FE"/>
    <w:rsid w:val="482D0F7C"/>
    <w:rsid w:val="482D66CC"/>
    <w:rsid w:val="4830797A"/>
    <w:rsid w:val="48325F05"/>
    <w:rsid w:val="483B65F5"/>
    <w:rsid w:val="484808A4"/>
    <w:rsid w:val="485F2A9D"/>
    <w:rsid w:val="486465BB"/>
    <w:rsid w:val="4866075F"/>
    <w:rsid w:val="48773535"/>
    <w:rsid w:val="48773972"/>
    <w:rsid w:val="487865D4"/>
    <w:rsid w:val="48AE404C"/>
    <w:rsid w:val="48B5081D"/>
    <w:rsid w:val="48B871F1"/>
    <w:rsid w:val="48C14EB7"/>
    <w:rsid w:val="48C3571A"/>
    <w:rsid w:val="48C856F0"/>
    <w:rsid w:val="48D85F6F"/>
    <w:rsid w:val="48EA70A9"/>
    <w:rsid w:val="48EE364B"/>
    <w:rsid w:val="48F2072A"/>
    <w:rsid w:val="48F609CD"/>
    <w:rsid w:val="49073F06"/>
    <w:rsid w:val="49075BB6"/>
    <w:rsid w:val="490B5525"/>
    <w:rsid w:val="490E72F6"/>
    <w:rsid w:val="49131272"/>
    <w:rsid w:val="492C40EC"/>
    <w:rsid w:val="49507855"/>
    <w:rsid w:val="49564100"/>
    <w:rsid w:val="495661FE"/>
    <w:rsid w:val="498908EE"/>
    <w:rsid w:val="498A5485"/>
    <w:rsid w:val="4990172F"/>
    <w:rsid w:val="4990599F"/>
    <w:rsid w:val="499330A8"/>
    <w:rsid w:val="49A53524"/>
    <w:rsid w:val="49B25205"/>
    <w:rsid w:val="49BC4BE1"/>
    <w:rsid w:val="49C74315"/>
    <w:rsid w:val="49D4280C"/>
    <w:rsid w:val="49D97D36"/>
    <w:rsid w:val="49DC206B"/>
    <w:rsid w:val="49E9233D"/>
    <w:rsid w:val="4A156B48"/>
    <w:rsid w:val="4A217ABD"/>
    <w:rsid w:val="4A3C74E0"/>
    <w:rsid w:val="4A3D7457"/>
    <w:rsid w:val="4A42266B"/>
    <w:rsid w:val="4A434E8D"/>
    <w:rsid w:val="4A4F31F8"/>
    <w:rsid w:val="4A6C0C97"/>
    <w:rsid w:val="4A6D5363"/>
    <w:rsid w:val="4A752E46"/>
    <w:rsid w:val="4A7F5BD8"/>
    <w:rsid w:val="4A861153"/>
    <w:rsid w:val="4A884657"/>
    <w:rsid w:val="4A8D18B3"/>
    <w:rsid w:val="4AA20F5C"/>
    <w:rsid w:val="4AAD1944"/>
    <w:rsid w:val="4AAE12AF"/>
    <w:rsid w:val="4AB22FB2"/>
    <w:rsid w:val="4AB94E26"/>
    <w:rsid w:val="4AC31003"/>
    <w:rsid w:val="4AC35735"/>
    <w:rsid w:val="4ACB2B41"/>
    <w:rsid w:val="4ADD4B2D"/>
    <w:rsid w:val="4ADD647F"/>
    <w:rsid w:val="4ADF766E"/>
    <w:rsid w:val="4AE14CE5"/>
    <w:rsid w:val="4AE53878"/>
    <w:rsid w:val="4AE93159"/>
    <w:rsid w:val="4B0A1E22"/>
    <w:rsid w:val="4B1706B1"/>
    <w:rsid w:val="4B1A0054"/>
    <w:rsid w:val="4B1D6826"/>
    <w:rsid w:val="4B28179F"/>
    <w:rsid w:val="4B2C5FA6"/>
    <w:rsid w:val="4B306304"/>
    <w:rsid w:val="4B5C4413"/>
    <w:rsid w:val="4B6D15FE"/>
    <w:rsid w:val="4B770751"/>
    <w:rsid w:val="4B8675B9"/>
    <w:rsid w:val="4B8C00F5"/>
    <w:rsid w:val="4B907A73"/>
    <w:rsid w:val="4B994494"/>
    <w:rsid w:val="4BAD62AC"/>
    <w:rsid w:val="4BAE0BB6"/>
    <w:rsid w:val="4BB45090"/>
    <w:rsid w:val="4BBD15BE"/>
    <w:rsid w:val="4BC6625C"/>
    <w:rsid w:val="4BD0339A"/>
    <w:rsid w:val="4BD96E26"/>
    <w:rsid w:val="4BE31424"/>
    <w:rsid w:val="4BE45480"/>
    <w:rsid w:val="4BF8620C"/>
    <w:rsid w:val="4BFA2DE1"/>
    <w:rsid w:val="4BFF51C8"/>
    <w:rsid w:val="4C043B43"/>
    <w:rsid w:val="4C2578FB"/>
    <w:rsid w:val="4C39699F"/>
    <w:rsid w:val="4C3A71CC"/>
    <w:rsid w:val="4C470C27"/>
    <w:rsid w:val="4C496836"/>
    <w:rsid w:val="4C522980"/>
    <w:rsid w:val="4C631B5F"/>
    <w:rsid w:val="4C651A12"/>
    <w:rsid w:val="4C71475D"/>
    <w:rsid w:val="4C76115C"/>
    <w:rsid w:val="4C8E129D"/>
    <w:rsid w:val="4C8F3E0E"/>
    <w:rsid w:val="4C9A1FAB"/>
    <w:rsid w:val="4C9A533B"/>
    <w:rsid w:val="4CAC0AD9"/>
    <w:rsid w:val="4CAF0315"/>
    <w:rsid w:val="4CC53B80"/>
    <w:rsid w:val="4CCA427F"/>
    <w:rsid w:val="4CD42100"/>
    <w:rsid w:val="4CDF7BB4"/>
    <w:rsid w:val="4CE964B7"/>
    <w:rsid w:val="4D19690C"/>
    <w:rsid w:val="4D1A4990"/>
    <w:rsid w:val="4D23781E"/>
    <w:rsid w:val="4D2C48AA"/>
    <w:rsid w:val="4D2C4A6D"/>
    <w:rsid w:val="4D2E4467"/>
    <w:rsid w:val="4D3377C2"/>
    <w:rsid w:val="4D462159"/>
    <w:rsid w:val="4D4B3ECB"/>
    <w:rsid w:val="4D536CE8"/>
    <w:rsid w:val="4D550831"/>
    <w:rsid w:val="4D577E17"/>
    <w:rsid w:val="4D5C5FAC"/>
    <w:rsid w:val="4D5F1345"/>
    <w:rsid w:val="4D66378A"/>
    <w:rsid w:val="4D672FD1"/>
    <w:rsid w:val="4D75772A"/>
    <w:rsid w:val="4D783DF7"/>
    <w:rsid w:val="4D7B242B"/>
    <w:rsid w:val="4D8A3695"/>
    <w:rsid w:val="4D9877DD"/>
    <w:rsid w:val="4DB25F15"/>
    <w:rsid w:val="4DBA5BE0"/>
    <w:rsid w:val="4DBD315A"/>
    <w:rsid w:val="4DC605B6"/>
    <w:rsid w:val="4DD74D96"/>
    <w:rsid w:val="4DD825EE"/>
    <w:rsid w:val="4DD95FD8"/>
    <w:rsid w:val="4DDB3749"/>
    <w:rsid w:val="4DE319B7"/>
    <w:rsid w:val="4DE77799"/>
    <w:rsid w:val="4DEC0985"/>
    <w:rsid w:val="4DEE354B"/>
    <w:rsid w:val="4DFA3FFE"/>
    <w:rsid w:val="4E044BB0"/>
    <w:rsid w:val="4E1E1072"/>
    <w:rsid w:val="4E27683A"/>
    <w:rsid w:val="4E526448"/>
    <w:rsid w:val="4E565839"/>
    <w:rsid w:val="4E5F0411"/>
    <w:rsid w:val="4E640FBF"/>
    <w:rsid w:val="4E695D36"/>
    <w:rsid w:val="4E7E5739"/>
    <w:rsid w:val="4E833E8E"/>
    <w:rsid w:val="4E834E5B"/>
    <w:rsid w:val="4E8616C9"/>
    <w:rsid w:val="4E887604"/>
    <w:rsid w:val="4E8A47F0"/>
    <w:rsid w:val="4E963E7C"/>
    <w:rsid w:val="4EA27A66"/>
    <w:rsid w:val="4EBB7153"/>
    <w:rsid w:val="4EC238AB"/>
    <w:rsid w:val="4EC70E4A"/>
    <w:rsid w:val="4ED13954"/>
    <w:rsid w:val="4ED23331"/>
    <w:rsid w:val="4EDA65FB"/>
    <w:rsid w:val="4EDC3EBB"/>
    <w:rsid w:val="4EED3DA1"/>
    <w:rsid w:val="4EF70A8D"/>
    <w:rsid w:val="4F0C733E"/>
    <w:rsid w:val="4F0E056F"/>
    <w:rsid w:val="4F0E7AB6"/>
    <w:rsid w:val="4F130ED8"/>
    <w:rsid w:val="4F15018F"/>
    <w:rsid w:val="4F1A715B"/>
    <w:rsid w:val="4F2765B1"/>
    <w:rsid w:val="4F282359"/>
    <w:rsid w:val="4F285975"/>
    <w:rsid w:val="4F2C4C71"/>
    <w:rsid w:val="4F382EB9"/>
    <w:rsid w:val="4F486A66"/>
    <w:rsid w:val="4F612D05"/>
    <w:rsid w:val="4F672A37"/>
    <w:rsid w:val="4F7409E6"/>
    <w:rsid w:val="4F7B53F3"/>
    <w:rsid w:val="4F7D5AED"/>
    <w:rsid w:val="4F80715D"/>
    <w:rsid w:val="4F874A89"/>
    <w:rsid w:val="4F951821"/>
    <w:rsid w:val="4FA02CAA"/>
    <w:rsid w:val="4FB045C9"/>
    <w:rsid w:val="4FD9351E"/>
    <w:rsid w:val="4FEB22B1"/>
    <w:rsid w:val="4FF73C52"/>
    <w:rsid w:val="50051AD4"/>
    <w:rsid w:val="50062DD9"/>
    <w:rsid w:val="50170B36"/>
    <w:rsid w:val="501A1A7A"/>
    <w:rsid w:val="501B7300"/>
    <w:rsid w:val="5028013C"/>
    <w:rsid w:val="50285325"/>
    <w:rsid w:val="50350BBB"/>
    <w:rsid w:val="504B4F45"/>
    <w:rsid w:val="50741D80"/>
    <w:rsid w:val="5090028C"/>
    <w:rsid w:val="509337E9"/>
    <w:rsid w:val="50954B90"/>
    <w:rsid w:val="5098746C"/>
    <w:rsid w:val="509E0356"/>
    <w:rsid w:val="50A230FD"/>
    <w:rsid w:val="50AB535A"/>
    <w:rsid w:val="50AF7D6F"/>
    <w:rsid w:val="50BE1C21"/>
    <w:rsid w:val="50D731F5"/>
    <w:rsid w:val="50DD17B8"/>
    <w:rsid w:val="50DD1BD1"/>
    <w:rsid w:val="50E13C05"/>
    <w:rsid w:val="50EC1DD2"/>
    <w:rsid w:val="50EF1EBE"/>
    <w:rsid w:val="510D0763"/>
    <w:rsid w:val="511A4EA0"/>
    <w:rsid w:val="511E0A76"/>
    <w:rsid w:val="512633E9"/>
    <w:rsid w:val="512A0A1B"/>
    <w:rsid w:val="513726D4"/>
    <w:rsid w:val="5145149A"/>
    <w:rsid w:val="51463346"/>
    <w:rsid w:val="5156017D"/>
    <w:rsid w:val="515A521A"/>
    <w:rsid w:val="515C1C97"/>
    <w:rsid w:val="516721CB"/>
    <w:rsid w:val="517370C0"/>
    <w:rsid w:val="51746790"/>
    <w:rsid w:val="51796EDE"/>
    <w:rsid w:val="51861D6F"/>
    <w:rsid w:val="51867298"/>
    <w:rsid w:val="51884CAE"/>
    <w:rsid w:val="518E366A"/>
    <w:rsid w:val="5197080C"/>
    <w:rsid w:val="519C08F1"/>
    <w:rsid w:val="519E7677"/>
    <w:rsid w:val="51A2607D"/>
    <w:rsid w:val="51AC0F10"/>
    <w:rsid w:val="51C22AD4"/>
    <w:rsid w:val="51E42DDF"/>
    <w:rsid w:val="51E5663B"/>
    <w:rsid w:val="51F83019"/>
    <w:rsid w:val="52020A82"/>
    <w:rsid w:val="520B2AA4"/>
    <w:rsid w:val="52190C6F"/>
    <w:rsid w:val="52195EDF"/>
    <w:rsid w:val="521972E4"/>
    <w:rsid w:val="523100DE"/>
    <w:rsid w:val="52313387"/>
    <w:rsid w:val="52595E1D"/>
    <w:rsid w:val="52643C20"/>
    <w:rsid w:val="526F021F"/>
    <w:rsid w:val="52711BCE"/>
    <w:rsid w:val="52797B94"/>
    <w:rsid w:val="5283747E"/>
    <w:rsid w:val="528E52E5"/>
    <w:rsid w:val="529F0593"/>
    <w:rsid w:val="52A67EE6"/>
    <w:rsid w:val="52AB7DDE"/>
    <w:rsid w:val="52B05355"/>
    <w:rsid w:val="52BB7A23"/>
    <w:rsid w:val="52BF6736"/>
    <w:rsid w:val="52C104ED"/>
    <w:rsid w:val="52CF42E8"/>
    <w:rsid w:val="52D21458"/>
    <w:rsid w:val="52DE243F"/>
    <w:rsid w:val="52E04D27"/>
    <w:rsid w:val="52E437A7"/>
    <w:rsid w:val="52F21E11"/>
    <w:rsid w:val="52F31AAB"/>
    <w:rsid w:val="52FF78E7"/>
    <w:rsid w:val="53036F3E"/>
    <w:rsid w:val="53146D7E"/>
    <w:rsid w:val="531A23E7"/>
    <w:rsid w:val="53260029"/>
    <w:rsid w:val="53265B42"/>
    <w:rsid w:val="532753A2"/>
    <w:rsid w:val="532F29E7"/>
    <w:rsid w:val="534236F0"/>
    <w:rsid w:val="53590047"/>
    <w:rsid w:val="53867518"/>
    <w:rsid w:val="53874D93"/>
    <w:rsid w:val="538C2E3F"/>
    <w:rsid w:val="53925AC2"/>
    <w:rsid w:val="539A390F"/>
    <w:rsid w:val="539C7C35"/>
    <w:rsid w:val="539F2091"/>
    <w:rsid w:val="53AD3511"/>
    <w:rsid w:val="53B87967"/>
    <w:rsid w:val="53C62000"/>
    <w:rsid w:val="53CF14EE"/>
    <w:rsid w:val="53D32529"/>
    <w:rsid w:val="53D52CD0"/>
    <w:rsid w:val="53D92E34"/>
    <w:rsid w:val="53DB3477"/>
    <w:rsid w:val="53DB367E"/>
    <w:rsid w:val="53E52F7B"/>
    <w:rsid w:val="53F27D44"/>
    <w:rsid w:val="53F36498"/>
    <w:rsid w:val="53F44044"/>
    <w:rsid w:val="53FE3DE2"/>
    <w:rsid w:val="540A7425"/>
    <w:rsid w:val="540F56E9"/>
    <w:rsid w:val="54137408"/>
    <w:rsid w:val="54154FEB"/>
    <w:rsid w:val="541B54DB"/>
    <w:rsid w:val="543C13E4"/>
    <w:rsid w:val="543C17E3"/>
    <w:rsid w:val="54417C4B"/>
    <w:rsid w:val="545031FB"/>
    <w:rsid w:val="545339F1"/>
    <w:rsid w:val="54782323"/>
    <w:rsid w:val="547B766F"/>
    <w:rsid w:val="5480192E"/>
    <w:rsid w:val="549B37DD"/>
    <w:rsid w:val="549F6F41"/>
    <w:rsid w:val="54A337CF"/>
    <w:rsid w:val="54A54516"/>
    <w:rsid w:val="54A778C0"/>
    <w:rsid w:val="54AF6B42"/>
    <w:rsid w:val="54C02717"/>
    <w:rsid w:val="54C94593"/>
    <w:rsid w:val="54D97312"/>
    <w:rsid w:val="54E52957"/>
    <w:rsid w:val="54E75E5A"/>
    <w:rsid w:val="54E86AFF"/>
    <w:rsid w:val="550607A9"/>
    <w:rsid w:val="550E7841"/>
    <w:rsid w:val="55321632"/>
    <w:rsid w:val="553D3379"/>
    <w:rsid w:val="553E2FE6"/>
    <w:rsid w:val="55411085"/>
    <w:rsid w:val="554716F7"/>
    <w:rsid w:val="5575088F"/>
    <w:rsid w:val="55891CDF"/>
    <w:rsid w:val="558E406A"/>
    <w:rsid w:val="55A72A15"/>
    <w:rsid w:val="55B03442"/>
    <w:rsid w:val="55B442A9"/>
    <w:rsid w:val="55BF6A67"/>
    <w:rsid w:val="55D02E6C"/>
    <w:rsid w:val="55DC1BEA"/>
    <w:rsid w:val="55DD6F2A"/>
    <w:rsid w:val="55DE0971"/>
    <w:rsid w:val="55E31CF3"/>
    <w:rsid w:val="55E52812"/>
    <w:rsid w:val="560939B3"/>
    <w:rsid w:val="560B5D2E"/>
    <w:rsid w:val="560E3399"/>
    <w:rsid w:val="563572F6"/>
    <w:rsid w:val="564C28EE"/>
    <w:rsid w:val="565D57F4"/>
    <w:rsid w:val="56685052"/>
    <w:rsid w:val="566A300E"/>
    <w:rsid w:val="566F245E"/>
    <w:rsid w:val="567225BE"/>
    <w:rsid w:val="56725887"/>
    <w:rsid w:val="56727B5F"/>
    <w:rsid w:val="5674038B"/>
    <w:rsid w:val="56874282"/>
    <w:rsid w:val="56A11D9F"/>
    <w:rsid w:val="56A5122F"/>
    <w:rsid w:val="56B363CB"/>
    <w:rsid w:val="56C749B9"/>
    <w:rsid w:val="56CA091A"/>
    <w:rsid w:val="56CF501B"/>
    <w:rsid w:val="56D02A7B"/>
    <w:rsid w:val="56DA730F"/>
    <w:rsid w:val="56E23696"/>
    <w:rsid w:val="56E23970"/>
    <w:rsid w:val="56EA3E6B"/>
    <w:rsid w:val="56F33DDB"/>
    <w:rsid w:val="56FE2FE7"/>
    <w:rsid w:val="571444FF"/>
    <w:rsid w:val="57155486"/>
    <w:rsid w:val="571E38A5"/>
    <w:rsid w:val="57227D03"/>
    <w:rsid w:val="57322FA3"/>
    <w:rsid w:val="57395337"/>
    <w:rsid w:val="574F29EA"/>
    <w:rsid w:val="57522AF0"/>
    <w:rsid w:val="575E4D02"/>
    <w:rsid w:val="576253FF"/>
    <w:rsid w:val="57644B9C"/>
    <w:rsid w:val="57687CF7"/>
    <w:rsid w:val="576E0286"/>
    <w:rsid w:val="57773B00"/>
    <w:rsid w:val="577858DF"/>
    <w:rsid w:val="577A3C7D"/>
    <w:rsid w:val="57832428"/>
    <w:rsid w:val="578C1931"/>
    <w:rsid w:val="578F220A"/>
    <w:rsid w:val="57964727"/>
    <w:rsid w:val="57965F7C"/>
    <w:rsid w:val="579801E8"/>
    <w:rsid w:val="57AB43E4"/>
    <w:rsid w:val="57BC732B"/>
    <w:rsid w:val="57C12712"/>
    <w:rsid w:val="57C54646"/>
    <w:rsid w:val="57C70491"/>
    <w:rsid w:val="57D65228"/>
    <w:rsid w:val="57DD5F3B"/>
    <w:rsid w:val="57DE5494"/>
    <w:rsid w:val="57E22340"/>
    <w:rsid w:val="57EF684B"/>
    <w:rsid w:val="57F112D5"/>
    <w:rsid w:val="57FB5468"/>
    <w:rsid w:val="57FC07D9"/>
    <w:rsid w:val="57FF05EB"/>
    <w:rsid w:val="58152215"/>
    <w:rsid w:val="581D5E01"/>
    <w:rsid w:val="58234724"/>
    <w:rsid w:val="5841494A"/>
    <w:rsid w:val="58500F22"/>
    <w:rsid w:val="58562122"/>
    <w:rsid w:val="58592223"/>
    <w:rsid w:val="585D78CA"/>
    <w:rsid w:val="5862288E"/>
    <w:rsid w:val="587E561C"/>
    <w:rsid w:val="5881626A"/>
    <w:rsid w:val="5886783D"/>
    <w:rsid w:val="589417F9"/>
    <w:rsid w:val="589F0AA3"/>
    <w:rsid w:val="58B01CD1"/>
    <w:rsid w:val="58BA45A1"/>
    <w:rsid w:val="58C84D91"/>
    <w:rsid w:val="58D859F8"/>
    <w:rsid w:val="58DD7FD9"/>
    <w:rsid w:val="58F011F8"/>
    <w:rsid w:val="58F034FC"/>
    <w:rsid w:val="58F20D25"/>
    <w:rsid w:val="58F66ECA"/>
    <w:rsid w:val="58F6733F"/>
    <w:rsid w:val="5903226C"/>
    <w:rsid w:val="59044DFA"/>
    <w:rsid w:val="59145F35"/>
    <w:rsid w:val="59157746"/>
    <w:rsid w:val="591C0009"/>
    <w:rsid w:val="591D7CE9"/>
    <w:rsid w:val="59234ECA"/>
    <w:rsid w:val="592A00D8"/>
    <w:rsid w:val="5944519D"/>
    <w:rsid w:val="59471C07"/>
    <w:rsid w:val="59474D9D"/>
    <w:rsid w:val="594C40CB"/>
    <w:rsid w:val="594E564B"/>
    <w:rsid w:val="5957661E"/>
    <w:rsid w:val="59613566"/>
    <w:rsid w:val="59664535"/>
    <w:rsid w:val="59721FFE"/>
    <w:rsid w:val="59772C15"/>
    <w:rsid w:val="59943F04"/>
    <w:rsid w:val="59951DB0"/>
    <w:rsid w:val="599D7DEB"/>
    <w:rsid w:val="59A42F3A"/>
    <w:rsid w:val="59A82571"/>
    <w:rsid w:val="59B51EC6"/>
    <w:rsid w:val="59BA4144"/>
    <w:rsid w:val="59BB6249"/>
    <w:rsid w:val="59BE0A86"/>
    <w:rsid w:val="59C414B7"/>
    <w:rsid w:val="59EC2395"/>
    <w:rsid w:val="59FC1762"/>
    <w:rsid w:val="5A11196A"/>
    <w:rsid w:val="5A143BAB"/>
    <w:rsid w:val="5A256629"/>
    <w:rsid w:val="5A3069BC"/>
    <w:rsid w:val="5A3A46DE"/>
    <w:rsid w:val="5A3C5EA4"/>
    <w:rsid w:val="5A43492D"/>
    <w:rsid w:val="5A4F4638"/>
    <w:rsid w:val="5A5F6E50"/>
    <w:rsid w:val="5A683F99"/>
    <w:rsid w:val="5A6F0B7C"/>
    <w:rsid w:val="5A6F196A"/>
    <w:rsid w:val="5A794673"/>
    <w:rsid w:val="5A7C7F4E"/>
    <w:rsid w:val="5A7E4720"/>
    <w:rsid w:val="5A8A1D8B"/>
    <w:rsid w:val="5A92643D"/>
    <w:rsid w:val="5AA1665E"/>
    <w:rsid w:val="5AA816C2"/>
    <w:rsid w:val="5AB706BC"/>
    <w:rsid w:val="5AC06EC4"/>
    <w:rsid w:val="5AC53768"/>
    <w:rsid w:val="5AC558CA"/>
    <w:rsid w:val="5ACC6628"/>
    <w:rsid w:val="5ACF0F3A"/>
    <w:rsid w:val="5AD2560B"/>
    <w:rsid w:val="5AD827C0"/>
    <w:rsid w:val="5ADC2F10"/>
    <w:rsid w:val="5AE006A3"/>
    <w:rsid w:val="5AE54A27"/>
    <w:rsid w:val="5AE91C1F"/>
    <w:rsid w:val="5AFF0F58"/>
    <w:rsid w:val="5B056C87"/>
    <w:rsid w:val="5B0B05EE"/>
    <w:rsid w:val="5B223ACC"/>
    <w:rsid w:val="5B265683"/>
    <w:rsid w:val="5B315344"/>
    <w:rsid w:val="5B375D2B"/>
    <w:rsid w:val="5B3917E9"/>
    <w:rsid w:val="5B4B7D53"/>
    <w:rsid w:val="5B4C57D4"/>
    <w:rsid w:val="5B5F6754"/>
    <w:rsid w:val="5B6F16F1"/>
    <w:rsid w:val="5B8A7D02"/>
    <w:rsid w:val="5B96615F"/>
    <w:rsid w:val="5B982CBF"/>
    <w:rsid w:val="5B9955B7"/>
    <w:rsid w:val="5B9A6BD8"/>
    <w:rsid w:val="5BAE704F"/>
    <w:rsid w:val="5BB132C6"/>
    <w:rsid w:val="5BB83771"/>
    <w:rsid w:val="5BD0382F"/>
    <w:rsid w:val="5BED6C94"/>
    <w:rsid w:val="5BF2621B"/>
    <w:rsid w:val="5BF76204"/>
    <w:rsid w:val="5BF86F72"/>
    <w:rsid w:val="5BFB3A80"/>
    <w:rsid w:val="5BFF437E"/>
    <w:rsid w:val="5C006952"/>
    <w:rsid w:val="5C1004D6"/>
    <w:rsid w:val="5C126CB8"/>
    <w:rsid w:val="5C141F73"/>
    <w:rsid w:val="5C1C3DC3"/>
    <w:rsid w:val="5C2340B8"/>
    <w:rsid w:val="5C2A728E"/>
    <w:rsid w:val="5C3E4F9B"/>
    <w:rsid w:val="5C4956B6"/>
    <w:rsid w:val="5C4C28F4"/>
    <w:rsid w:val="5C6414D7"/>
    <w:rsid w:val="5C6B14AF"/>
    <w:rsid w:val="5C6B1600"/>
    <w:rsid w:val="5C6F5A99"/>
    <w:rsid w:val="5C781762"/>
    <w:rsid w:val="5C8005D2"/>
    <w:rsid w:val="5C824211"/>
    <w:rsid w:val="5C921AD0"/>
    <w:rsid w:val="5C9422F5"/>
    <w:rsid w:val="5C997E6C"/>
    <w:rsid w:val="5CA34E8C"/>
    <w:rsid w:val="5CA73892"/>
    <w:rsid w:val="5CB02A69"/>
    <w:rsid w:val="5CB06720"/>
    <w:rsid w:val="5CC3793F"/>
    <w:rsid w:val="5CC966DF"/>
    <w:rsid w:val="5CCC024F"/>
    <w:rsid w:val="5CE01A9E"/>
    <w:rsid w:val="5CE24A6F"/>
    <w:rsid w:val="5CE70AE9"/>
    <w:rsid w:val="5CF633B5"/>
    <w:rsid w:val="5CF7438B"/>
    <w:rsid w:val="5CFA7B5F"/>
    <w:rsid w:val="5D0162AC"/>
    <w:rsid w:val="5D031B74"/>
    <w:rsid w:val="5D057B55"/>
    <w:rsid w:val="5D0900B4"/>
    <w:rsid w:val="5D14094B"/>
    <w:rsid w:val="5D1F6C27"/>
    <w:rsid w:val="5D3535CB"/>
    <w:rsid w:val="5D370C40"/>
    <w:rsid w:val="5D39398D"/>
    <w:rsid w:val="5D3B1DF1"/>
    <w:rsid w:val="5D464695"/>
    <w:rsid w:val="5D531C63"/>
    <w:rsid w:val="5D7D0B67"/>
    <w:rsid w:val="5D7E2ED3"/>
    <w:rsid w:val="5D82252C"/>
    <w:rsid w:val="5DA424B0"/>
    <w:rsid w:val="5DB93117"/>
    <w:rsid w:val="5DC032B6"/>
    <w:rsid w:val="5DC5336B"/>
    <w:rsid w:val="5DCC1B15"/>
    <w:rsid w:val="5DDF3946"/>
    <w:rsid w:val="5DE81CA0"/>
    <w:rsid w:val="5DF33259"/>
    <w:rsid w:val="5DFD51DB"/>
    <w:rsid w:val="5E037478"/>
    <w:rsid w:val="5E0D36E5"/>
    <w:rsid w:val="5E1C1F80"/>
    <w:rsid w:val="5E395BA4"/>
    <w:rsid w:val="5E405827"/>
    <w:rsid w:val="5E490A40"/>
    <w:rsid w:val="5E4A67FD"/>
    <w:rsid w:val="5E5B41DD"/>
    <w:rsid w:val="5E6160E7"/>
    <w:rsid w:val="5E7A598C"/>
    <w:rsid w:val="5E7A755C"/>
    <w:rsid w:val="5E7F7360"/>
    <w:rsid w:val="5E813D1A"/>
    <w:rsid w:val="5E8B5F18"/>
    <w:rsid w:val="5E8C140A"/>
    <w:rsid w:val="5E941DB9"/>
    <w:rsid w:val="5E966929"/>
    <w:rsid w:val="5EB903DA"/>
    <w:rsid w:val="5EB9769C"/>
    <w:rsid w:val="5EBF121B"/>
    <w:rsid w:val="5EC83995"/>
    <w:rsid w:val="5ED837A7"/>
    <w:rsid w:val="5F1731E9"/>
    <w:rsid w:val="5F296378"/>
    <w:rsid w:val="5F2A7DEE"/>
    <w:rsid w:val="5F4C5CE4"/>
    <w:rsid w:val="5F4E479B"/>
    <w:rsid w:val="5F501BDB"/>
    <w:rsid w:val="5F53635F"/>
    <w:rsid w:val="5F5E0F4F"/>
    <w:rsid w:val="5F8473FA"/>
    <w:rsid w:val="5F860448"/>
    <w:rsid w:val="5F8669AF"/>
    <w:rsid w:val="5F8753EC"/>
    <w:rsid w:val="5F8B6ACE"/>
    <w:rsid w:val="5F8E7FF5"/>
    <w:rsid w:val="5F900D57"/>
    <w:rsid w:val="5FA93E7F"/>
    <w:rsid w:val="5FB6281C"/>
    <w:rsid w:val="5FB96CF7"/>
    <w:rsid w:val="5FC07E13"/>
    <w:rsid w:val="5FD348A3"/>
    <w:rsid w:val="5FF01D3E"/>
    <w:rsid w:val="5FF25578"/>
    <w:rsid w:val="5FF53D41"/>
    <w:rsid w:val="60002310"/>
    <w:rsid w:val="60083E99"/>
    <w:rsid w:val="60086221"/>
    <w:rsid w:val="60140907"/>
    <w:rsid w:val="601F78BB"/>
    <w:rsid w:val="603802AC"/>
    <w:rsid w:val="605D3BE4"/>
    <w:rsid w:val="60642278"/>
    <w:rsid w:val="607408A0"/>
    <w:rsid w:val="60775517"/>
    <w:rsid w:val="60790CD5"/>
    <w:rsid w:val="607B1C59"/>
    <w:rsid w:val="607C3753"/>
    <w:rsid w:val="609A49C1"/>
    <w:rsid w:val="609E7C20"/>
    <w:rsid w:val="60C30855"/>
    <w:rsid w:val="60C94647"/>
    <w:rsid w:val="60CE52FF"/>
    <w:rsid w:val="60D038E2"/>
    <w:rsid w:val="60D36D83"/>
    <w:rsid w:val="60DD6CFC"/>
    <w:rsid w:val="60E24CA6"/>
    <w:rsid w:val="60F02A2F"/>
    <w:rsid w:val="60F13096"/>
    <w:rsid w:val="611823B4"/>
    <w:rsid w:val="61236EE0"/>
    <w:rsid w:val="61251456"/>
    <w:rsid w:val="61281D72"/>
    <w:rsid w:val="612F4F80"/>
    <w:rsid w:val="61335402"/>
    <w:rsid w:val="613A5316"/>
    <w:rsid w:val="61421EFD"/>
    <w:rsid w:val="61425E0B"/>
    <w:rsid w:val="6142619F"/>
    <w:rsid w:val="615A230C"/>
    <w:rsid w:val="615C5041"/>
    <w:rsid w:val="61621CC5"/>
    <w:rsid w:val="616271CC"/>
    <w:rsid w:val="61754ECE"/>
    <w:rsid w:val="617D57F6"/>
    <w:rsid w:val="617E795A"/>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429F9"/>
    <w:rsid w:val="61E04DA4"/>
    <w:rsid w:val="61E32C23"/>
    <w:rsid w:val="61F3273F"/>
    <w:rsid w:val="61FA68A6"/>
    <w:rsid w:val="61FC4FE5"/>
    <w:rsid w:val="620A6802"/>
    <w:rsid w:val="6215147B"/>
    <w:rsid w:val="62152E3C"/>
    <w:rsid w:val="62325AA7"/>
    <w:rsid w:val="62337D50"/>
    <w:rsid w:val="623A0935"/>
    <w:rsid w:val="62467FCB"/>
    <w:rsid w:val="624F5057"/>
    <w:rsid w:val="626052F2"/>
    <w:rsid w:val="626165F7"/>
    <w:rsid w:val="626A0AA2"/>
    <w:rsid w:val="626D21B8"/>
    <w:rsid w:val="62732C26"/>
    <w:rsid w:val="62736511"/>
    <w:rsid w:val="627D34D2"/>
    <w:rsid w:val="628345AD"/>
    <w:rsid w:val="62855FDF"/>
    <w:rsid w:val="62914419"/>
    <w:rsid w:val="6299678C"/>
    <w:rsid w:val="62A01AD4"/>
    <w:rsid w:val="62A15006"/>
    <w:rsid w:val="62A64364"/>
    <w:rsid w:val="62B84A84"/>
    <w:rsid w:val="62D16166"/>
    <w:rsid w:val="62DC701B"/>
    <w:rsid w:val="62E170DB"/>
    <w:rsid w:val="62F21E55"/>
    <w:rsid w:val="62F66AEA"/>
    <w:rsid w:val="630F140E"/>
    <w:rsid w:val="631B746D"/>
    <w:rsid w:val="631E1140"/>
    <w:rsid w:val="631F19F3"/>
    <w:rsid w:val="6335481C"/>
    <w:rsid w:val="63372785"/>
    <w:rsid w:val="633B1780"/>
    <w:rsid w:val="63544BEA"/>
    <w:rsid w:val="63562F74"/>
    <w:rsid w:val="635A4FA7"/>
    <w:rsid w:val="63622330"/>
    <w:rsid w:val="636412FC"/>
    <w:rsid w:val="636A526A"/>
    <w:rsid w:val="63757831"/>
    <w:rsid w:val="63764244"/>
    <w:rsid w:val="637B48FF"/>
    <w:rsid w:val="637E534B"/>
    <w:rsid w:val="638031CB"/>
    <w:rsid w:val="638266CE"/>
    <w:rsid w:val="638741D4"/>
    <w:rsid w:val="63926659"/>
    <w:rsid w:val="63930DFB"/>
    <w:rsid w:val="63A55989"/>
    <w:rsid w:val="63A8515C"/>
    <w:rsid w:val="63AB2695"/>
    <w:rsid w:val="63D207CF"/>
    <w:rsid w:val="63D61872"/>
    <w:rsid w:val="63DD6A1D"/>
    <w:rsid w:val="63EF4B04"/>
    <w:rsid w:val="63F94D40"/>
    <w:rsid w:val="63FE69C1"/>
    <w:rsid w:val="64005F1E"/>
    <w:rsid w:val="640D40B4"/>
    <w:rsid w:val="64215D7C"/>
    <w:rsid w:val="64292225"/>
    <w:rsid w:val="642C1845"/>
    <w:rsid w:val="643D71EB"/>
    <w:rsid w:val="645260BF"/>
    <w:rsid w:val="64570A99"/>
    <w:rsid w:val="64680F4A"/>
    <w:rsid w:val="64771EB8"/>
    <w:rsid w:val="648D6FB9"/>
    <w:rsid w:val="6492430D"/>
    <w:rsid w:val="64934878"/>
    <w:rsid w:val="649A0735"/>
    <w:rsid w:val="649C5F21"/>
    <w:rsid w:val="649F7777"/>
    <w:rsid w:val="64A36780"/>
    <w:rsid w:val="64A85782"/>
    <w:rsid w:val="64AE73D4"/>
    <w:rsid w:val="64B2736E"/>
    <w:rsid w:val="64C221D4"/>
    <w:rsid w:val="64CE08EF"/>
    <w:rsid w:val="64D07675"/>
    <w:rsid w:val="64D81563"/>
    <w:rsid w:val="64DA1397"/>
    <w:rsid w:val="64E009B0"/>
    <w:rsid w:val="64F10CBB"/>
    <w:rsid w:val="64FF66E2"/>
    <w:rsid w:val="6502213B"/>
    <w:rsid w:val="65090AD4"/>
    <w:rsid w:val="6513630E"/>
    <w:rsid w:val="652C227F"/>
    <w:rsid w:val="653C07EF"/>
    <w:rsid w:val="654D54B0"/>
    <w:rsid w:val="65705EF9"/>
    <w:rsid w:val="658B7653"/>
    <w:rsid w:val="65954E34"/>
    <w:rsid w:val="65967AC8"/>
    <w:rsid w:val="65A553E1"/>
    <w:rsid w:val="65AC6080"/>
    <w:rsid w:val="65B10226"/>
    <w:rsid w:val="65B75CDE"/>
    <w:rsid w:val="65B86A98"/>
    <w:rsid w:val="65B93D57"/>
    <w:rsid w:val="65BE5272"/>
    <w:rsid w:val="65C61F0C"/>
    <w:rsid w:val="65D073CF"/>
    <w:rsid w:val="65D138A0"/>
    <w:rsid w:val="65EE0844"/>
    <w:rsid w:val="65F56152"/>
    <w:rsid w:val="65F57B77"/>
    <w:rsid w:val="66220A77"/>
    <w:rsid w:val="664805B8"/>
    <w:rsid w:val="664B1B7B"/>
    <w:rsid w:val="66533305"/>
    <w:rsid w:val="665477F1"/>
    <w:rsid w:val="6658736D"/>
    <w:rsid w:val="665A78B6"/>
    <w:rsid w:val="66602E73"/>
    <w:rsid w:val="6665550D"/>
    <w:rsid w:val="666D44DA"/>
    <w:rsid w:val="667F2833"/>
    <w:rsid w:val="668140CD"/>
    <w:rsid w:val="66894448"/>
    <w:rsid w:val="668B2FDC"/>
    <w:rsid w:val="668B4837"/>
    <w:rsid w:val="66907CC1"/>
    <w:rsid w:val="669604C6"/>
    <w:rsid w:val="669811DF"/>
    <w:rsid w:val="66B659E8"/>
    <w:rsid w:val="66BB2698"/>
    <w:rsid w:val="66BC5C67"/>
    <w:rsid w:val="66C6755D"/>
    <w:rsid w:val="66C765D1"/>
    <w:rsid w:val="66CD2498"/>
    <w:rsid w:val="66D01339"/>
    <w:rsid w:val="66D457C1"/>
    <w:rsid w:val="66E7629B"/>
    <w:rsid w:val="67282803"/>
    <w:rsid w:val="67291244"/>
    <w:rsid w:val="672F1DCA"/>
    <w:rsid w:val="6738669B"/>
    <w:rsid w:val="67496984"/>
    <w:rsid w:val="674E01CD"/>
    <w:rsid w:val="675C4926"/>
    <w:rsid w:val="675F0D6D"/>
    <w:rsid w:val="676610A0"/>
    <w:rsid w:val="67712EE1"/>
    <w:rsid w:val="67864336"/>
    <w:rsid w:val="678A786E"/>
    <w:rsid w:val="678E30F0"/>
    <w:rsid w:val="67A34E24"/>
    <w:rsid w:val="67AB555E"/>
    <w:rsid w:val="67AE1807"/>
    <w:rsid w:val="67AF5199"/>
    <w:rsid w:val="67B01CAC"/>
    <w:rsid w:val="67BC021F"/>
    <w:rsid w:val="67CF6087"/>
    <w:rsid w:val="67D45E10"/>
    <w:rsid w:val="67D544BC"/>
    <w:rsid w:val="67F51839"/>
    <w:rsid w:val="67F53997"/>
    <w:rsid w:val="680435C0"/>
    <w:rsid w:val="681A7612"/>
    <w:rsid w:val="6822754E"/>
    <w:rsid w:val="68282344"/>
    <w:rsid w:val="68316EE8"/>
    <w:rsid w:val="6833385B"/>
    <w:rsid w:val="684B5BAD"/>
    <w:rsid w:val="684E0C60"/>
    <w:rsid w:val="6855240F"/>
    <w:rsid w:val="68640BCB"/>
    <w:rsid w:val="687D5AFA"/>
    <w:rsid w:val="687D5B7C"/>
    <w:rsid w:val="687E7D7B"/>
    <w:rsid w:val="68822004"/>
    <w:rsid w:val="688A692E"/>
    <w:rsid w:val="68A32539"/>
    <w:rsid w:val="68A4383E"/>
    <w:rsid w:val="68B64B46"/>
    <w:rsid w:val="68BA3992"/>
    <w:rsid w:val="68BD1218"/>
    <w:rsid w:val="68CA1810"/>
    <w:rsid w:val="68CB171E"/>
    <w:rsid w:val="68EB7A82"/>
    <w:rsid w:val="68FE3DCC"/>
    <w:rsid w:val="690F418B"/>
    <w:rsid w:val="69140C08"/>
    <w:rsid w:val="691B6CFF"/>
    <w:rsid w:val="6920336E"/>
    <w:rsid w:val="69280904"/>
    <w:rsid w:val="69305620"/>
    <w:rsid w:val="69540321"/>
    <w:rsid w:val="69551EC3"/>
    <w:rsid w:val="695E0E7B"/>
    <w:rsid w:val="69615727"/>
    <w:rsid w:val="6977357E"/>
    <w:rsid w:val="697C1FB3"/>
    <w:rsid w:val="697C2979"/>
    <w:rsid w:val="699373DA"/>
    <w:rsid w:val="699E284E"/>
    <w:rsid w:val="69B20A4E"/>
    <w:rsid w:val="69B77186"/>
    <w:rsid w:val="69C40DE8"/>
    <w:rsid w:val="69C629D5"/>
    <w:rsid w:val="69D11FD9"/>
    <w:rsid w:val="69ED1256"/>
    <w:rsid w:val="69FA4CD5"/>
    <w:rsid w:val="69FB7936"/>
    <w:rsid w:val="69FD3A6F"/>
    <w:rsid w:val="6A0D71AD"/>
    <w:rsid w:val="6A126814"/>
    <w:rsid w:val="6A154B1E"/>
    <w:rsid w:val="6A2C3B47"/>
    <w:rsid w:val="6A352CCF"/>
    <w:rsid w:val="6A3B5D5B"/>
    <w:rsid w:val="6A481A52"/>
    <w:rsid w:val="6A4926D1"/>
    <w:rsid w:val="6A63657D"/>
    <w:rsid w:val="6A6B3411"/>
    <w:rsid w:val="6A73734B"/>
    <w:rsid w:val="6A74609E"/>
    <w:rsid w:val="6A7A2736"/>
    <w:rsid w:val="6A7B4B9C"/>
    <w:rsid w:val="6AB87A25"/>
    <w:rsid w:val="6AB976A5"/>
    <w:rsid w:val="6ABF6975"/>
    <w:rsid w:val="6AC769D6"/>
    <w:rsid w:val="6AD04902"/>
    <w:rsid w:val="6AD10182"/>
    <w:rsid w:val="6AD7473F"/>
    <w:rsid w:val="6AEF0D6E"/>
    <w:rsid w:val="6AF026EF"/>
    <w:rsid w:val="6AF340E6"/>
    <w:rsid w:val="6AFA0E71"/>
    <w:rsid w:val="6AFF6CB8"/>
    <w:rsid w:val="6B025340"/>
    <w:rsid w:val="6B0A0E3D"/>
    <w:rsid w:val="6B112D0F"/>
    <w:rsid w:val="6B151C31"/>
    <w:rsid w:val="6B3E23A9"/>
    <w:rsid w:val="6B452105"/>
    <w:rsid w:val="6B4D2A39"/>
    <w:rsid w:val="6B58545F"/>
    <w:rsid w:val="6B664301"/>
    <w:rsid w:val="6B7D5D71"/>
    <w:rsid w:val="6B8F4200"/>
    <w:rsid w:val="6B9B54AC"/>
    <w:rsid w:val="6B9E522B"/>
    <w:rsid w:val="6BB23AD8"/>
    <w:rsid w:val="6BB85D20"/>
    <w:rsid w:val="6BBA2ACB"/>
    <w:rsid w:val="6BC92C65"/>
    <w:rsid w:val="6BCB528A"/>
    <w:rsid w:val="6BCD756D"/>
    <w:rsid w:val="6BE61376"/>
    <w:rsid w:val="6BE71F02"/>
    <w:rsid w:val="6BF264A8"/>
    <w:rsid w:val="6BF26CCB"/>
    <w:rsid w:val="6BF62521"/>
    <w:rsid w:val="6BF84491"/>
    <w:rsid w:val="6BFE7D3C"/>
    <w:rsid w:val="6C0967F0"/>
    <w:rsid w:val="6C157962"/>
    <w:rsid w:val="6C27567D"/>
    <w:rsid w:val="6C2E37C4"/>
    <w:rsid w:val="6C2F63F5"/>
    <w:rsid w:val="6C376397"/>
    <w:rsid w:val="6C40494C"/>
    <w:rsid w:val="6C45339A"/>
    <w:rsid w:val="6C465ECD"/>
    <w:rsid w:val="6C4D333F"/>
    <w:rsid w:val="6C7D1B5B"/>
    <w:rsid w:val="6C89456C"/>
    <w:rsid w:val="6C9D4453"/>
    <w:rsid w:val="6CA35FF1"/>
    <w:rsid w:val="6CB80EF2"/>
    <w:rsid w:val="6CB85514"/>
    <w:rsid w:val="6CBF2379"/>
    <w:rsid w:val="6CC000C5"/>
    <w:rsid w:val="6CD0391C"/>
    <w:rsid w:val="6CD84F34"/>
    <w:rsid w:val="6CDD60A6"/>
    <w:rsid w:val="6CF053E9"/>
    <w:rsid w:val="6CF56FD0"/>
    <w:rsid w:val="6CFD4413"/>
    <w:rsid w:val="6D011EC8"/>
    <w:rsid w:val="6D0262E5"/>
    <w:rsid w:val="6D1338DD"/>
    <w:rsid w:val="6D1B57EE"/>
    <w:rsid w:val="6D1C14EE"/>
    <w:rsid w:val="6D2968C0"/>
    <w:rsid w:val="6D2C4F2B"/>
    <w:rsid w:val="6D2E3282"/>
    <w:rsid w:val="6D331A6F"/>
    <w:rsid w:val="6D4528E5"/>
    <w:rsid w:val="6D565D6F"/>
    <w:rsid w:val="6D636A8F"/>
    <w:rsid w:val="6D663271"/>
    <w:rsid w:val="6D806BB4"/>
    <w:rsid w:val="6D920153"/>
    <w:rsid w:val="6D9B5DDA"/>
    <w:rsid w:val="6D9D71CF"/>
    <w:rsid w:val="6DA34B2C"/>
    <w:rsid w:val="6DB72C5A"/>
    <w:rsid w:val="6DC23CFC"/>
    <w:rsid w:val="6DD775C2"/>
    <w:rsid w:val="6DDC0661"/>
    <w:rsid w:val="6DE2706E"/>
    <w:rsid w:val="6DE51FC5"/>
    <w:rsid w:val="6DE76D4A"/>
    <w:rsid w:val="6DEB6263"/>
    <w:rsid w:val="6DF139EF"/>
    <w:rsid w:val="6DF65063"/>
    <w:rsid w:val="6E03493B"/>
    <w:rsid w:val="6E041F9C"/>
    <w:rsid w:val="6E072310"/>
    <w:rsid w:val="6E114DF8"/>
    <w:rsid w:val="6E1C6E64"/>
    <w:rsid w:val="6E1F39FA"/>
    <w:rsid w:val="6E391BE5"/>
    <w:rsid w:val="6E3D6DD9"/>
    <w:rsid w:val="6E4763FE"/>
    <w:rsid w:val="6E491E80"/>
    <w:rsid w:val="6E53278F"/>
    <w:rsid w:val="6E540211"/>
    <w:rsid w:val="6E575C16"/>
    <w:rsid w:val="6E5C309F"/>
    <w:rsid w:val="6E5D26A5"/>
    <w:rsid w:val="6E6A3DC2"/>
    <w:rsid w:val="6E6B2034"/>
    <w:rsid w:val="6E763603"/>
    <w:rsid w:val="6E780028"/>
    <w:rsid w:val="6EA136AE"/>
    <w:rsid w:val="6EA14A8D"/>
    <w:rsid w:val="6EB87F35"/>
    <w:rsid w:val="6EB9492E"/>
    <w:rsid w:val="6EC9129A"/>
    <w:rsid w:val="6ED51A64"/>
    <w:rsid w:val="6ED70525"/>
    <w:rsid w:val="6EDE0154"/>
    <w:rsid w:val="6EDF0AD3"/>
    <w:rsid w:val="6EE1644B"/>
    <w:rsid w:val="6EE75616"/>
    <w:rsid w:val="6EEB1C9F"/>
    <w:rsid w:val="6EEF16FE"/>
    <w:rsid w:val="6EF45FED"/>
    <w:rsid w:val="6EF61D7D"/>
    <w:rsid w:val="6F3E5DD3"/>
    <w:rsid w:val="6F404E35"/>
    <w:rsid w:val="6F477B5B"/>
    <w:rsid w:val="6F551878"/>
    <w:rsid w:val="6F5D1487"/>
    <w:rsid w:val="6F642127"/>
    <w:rsid w:val="6F6F1D4D"/>
    <w:rsid w:val="6F727364"/>
    <w:rsid w:val="6F757AC1"/>
    <w:rsid w:val="6F791684"/>
    <w:rsid w:val="6F866004"/>
    <w:rsid w:val="6F866C02"/>
    <w:rsid w:val="6F881507"/>
    <w:rsid w:val="6F901B66"/>
    <w:rsid w:val="6F961F51"/>
    <w:rsid w:val="6F9C4DE3"/>
    <w:rsid w:val="6F9E1365"/>
    <w:rsid w:val="6FA333B6"/>
    <w:rsid w:val="6FA335D4"/>
    <w:rsid w:val="6FA44E6A"/>
    <w:rsid w:val="6FA629D4"/>
    <w:rsid w:val="6FA845FE"/>
    <w:rsid w:val="6FB62678"/>
    <w:rsid w:val="6FBE27F1"/>
    <w:rsid w:val="6FC05247"/>
    <w:rsid w:val="6FD10552"/>
    <w:rsid w:val="6FD47408"/>
    <w:rsid w:val="6FD6601C"/>
    <w:rsid w:val="6FEC35B1"/>
    <w:rsid w:val="6FEF5A34"/>
    <w:rsid w:val="6FF01D9A"/>
    <w:rsid w:val="6FF444CC"/>
    <w:rsid w:val="6FF84353"/>
    <w:rsid w:val="700D4FE4"/>
    <w:rsid w:val="70193966"/>
    <w:rsid w:val="701C5D41"/>
    <w:rsid w:val="70434943"/>
    <w:rsid w:val="704B570A"/>
    <w:rsid w:val="705708DB"/>
    <w:rsid w:val="70576480"/>
    <w:rsid w:val="705D6B36"/>
    <w:rsid w:val="7060287E"/>
    <w:rsid w:val="70602E31"/>
    <w:rsid w:val="707340F9"/>
    <w:rsid w:val="70744AC3"/>
    <w:rsid w:val="70792114"/>
    <w:rsid w:val="7080401C"/>
    <w:rsid w:val="708135E5"/>
    <w:rsid w:val="70912EBC"/>
    <w:rsid w:val="70961D5C"/>
    <w:rsid w:val="709A0A54"/>
    <w:rsid w:val="70AB1063"/>
    <w:rsid w:val="70AD20CA"/>
    <w:rsid w:val="70B67F88"/>
    <w:rsid w:val="70B8527E"/>
    <w:rsid w:val="70BB2EF0"/>
    <w:rsid w:val="70C00426"/>
    <w:rsid w:val="70CE23CD"/>
    <w:rsid w:val="70D66C2B"/>
    <w:rsid w:val="70DB27EB"/>
    <w:rsid w:val="70DF533C"/>
    <w:rsid w:val="70DF7A50"/>
    <w:rsid w:val="70E03453"/>
    <w:rsid w:val="70E03831"/>
    <w:rsid w:val="70E36BBB"/>
    <w:rsid w:val="70E43928"/>
    <w:rsid w:val="70F857E7"/>
    <w:rsid w:val="70FF5871"/>
    <w:rsid w:val="71045B37"/>
    <w:rsid w:val="71083B80"/>
    <w:rsid w:val="71172F17"/>
    <w:rsid w:val="712D2EBD"/>
    <w:rsid w:val="713361A4"/>
    <w:rsid w:val="7158306D"/>
    <w:rsid w:val="71701081"/>
    <w:rsid w:val="717026AC"/>
    <w:rsid w:val="717E4A43"/>
    <w:rsid w:val="71811486"/>
    <w:rsid w:val="718D1664"/>
    <w:rsid w:val="718D7A64"/>
    <w:rsid w:val="719921EC"/>
    <w:rsid w:val="719C0F72"/>
    <w:rsid w:val="71A43FDF"/>
    <w:rsid w:val="71A55A61"/>
    <w:rsid w:val="71A67303"/>
    <w:rsid w:val="71BB73C8"/>
    <w:rsid w:val="71C54335"/>
    <w:rsid w:val="71C83A7A"/>
    <w:rsid w:val="71E068FA"/>
    <w:rsid w:val="71F614AF"/>
    <w:rsid w:val="71F663D4"/>
    <w:rsid w:val="7205242C"/>
    <w:rsid w:val="723C307A"/>
    <w:rsid w:val="723F3FFF"/>
    <w:rsid w:val="724B706D"/>
    <w:rsid w:val="724F0FA0"/>
    <w:rsid w:val="724F1DF1"/>
    <w:rsid w:val="726643BB"/>
    <w:rsid w:val="72694601"/>
    <w:rsid w:val="726D10CF"/>
    <w:rsid w:val="727047CE"/>
    <w:rsid w:val="72755449"/>
    <w:rsid w:val="727971A4"/>
    <w:rsid w:val="727E4E2F"/>
    <w:rsid w:val="728A5C8F"/>
    <w:rsid w:val="72982AB6"/>
    <w:rsid w:val="72AD464D"/>
    <w:rsid w:val="72C32BDD"/>
    <w:rsid w:val="72C33A8B"/>
    <w:rsid w:val="72CA7C8D"/>
    <w:rsid w:val="72D41927"/>
    <w:rsid w:val="72E56E93"/>
    <w:rsid w:val="72F458ED"/>
    <w:rsid w:val="72F61B41"/>
    <w:rsid w:val="72F665CE"/>
    <w:rsid w:val="73033922"/>
    <w:rsid w:val="730A49CC"/>
    <w:rsid w:val="730F7BB4"/>
    <w:rsid w:val="731745E3"/>
    <w:rsid w:val="7318679D"/>
    <w:rsid w:val="73226091"/>
    <w:rsid w:val="73237AF4"/>
    <w:rsid w:val="73414765"/>
    <w:rsid w:val="73426D24"/>
    <w:rsid w:val="7342781C"/>
    <w:rsid w:val="73455C21"/>
    <w:rsid w:val="7354113B"/>
    <w:rsid w:val="735B3913"/>
    <w:rsid w:val="73616C8F"/>
    <w:rsid w:val="73761AFD"/>
    <w:rsid w:val="73791076"/>
    <w:rsid w:val="73821A52"/>
    <w:rsid w:val="73892D1C"/>
    <w:rsid w:val="738A187F"/>
    <w:rsid w:val="738A61B6"/>
    <w:rsid w:val="738F46F1"/>
    <w:rsid w:val="73912327"/>
    <w:rsid w:val="739F1690"/>
    <w:rsid w:val="739F201D"/>
    <w:rsid w:val="73AA1159"/>
    <w:rsid w:val="73BA25B0"/>
    <w:rsid w:val="73CF7C0D"/>
    <w:rsid w:val="73D354FF"/>
    <w:rsid w:val="73D425F7"/>
    <w:rsid w:val="73ED2A40"/>
    <w:rsid w:val="73F5204B"/>
    <w:rsid w:val="73FA6EC2"/>
    <w:rsid w:val="73FE1748"/>
    <w:rsid w:val="740C3AD7"/>
    <w:rsid w:val="741504EC"/>
    <w:rsid w:val="74185868"/>
    <w:rsid w:val="74192817"/>
    <w:rsid w:val="741A4809"/>
    <w:rsid w:val="74263AAC"/>
    <w:rsid w:val="742B3259"/>
    <w:rsid w:val="743D3894"/>
    <w:rsid w:val="743D3AC4"/>
    <w:rsid w:val="7443417D"/>
    <w:rsid w:val="745032CB"/>
    <w:rsid w:val="74566BED"/>
    <w:rsid w:val="745F79D2"/>
    <w:rsid w:val="74751701"/>
    <w:rsid w:val="747C2E54"/>
    <w:rsid w:val="7494275B"/>
    <w:rsid w:val="74AC0047"/>
    <w:rsid w:val="74BC1CDD"/>
    <w:rsid w:val="74C67D2E"/>
    <w:rsid w:val="74EB49AE"/>
    <w:rsid w:val="74F66BC5"/>
    <w:rsid w:val="750A2023"/>
    <w:rsid w:val="751A6437"/>
    <w:rsid w:val="75251942"/>
    <w:rsid w:val="752C20C8"/>
    <w:rsid w:val="752E5F25"/>
    <w:rsid w:val="75375EDA"/>
    <w:rsid w:val="7548286D"/>
    <w:rsid w:val="75555A8B"/>
    <w:rsid w:val="756225A2"/>
    <w:rsid w:val="756D63B5"/>
    <w:rsid w:val="75705941"/>
    <w:rsid w:val="758157A8"/>
    <w:rsid w:val="758D1898"/>
    <w:rsid w:val="759C0F2F"/>
    <w:rsid w:val="75C37141"/>
    <w:rsid w:val="75C8636F"/>
    <w:rsid w:val="75D23B5A"/>
    <w:rsid w:val="75D528E1"/>
    <w:rsid w:val="75D74916"/>
    <w:rsid w:val="75DE6FC0"/>
    <w:rsid w:val="75ED573A"/>
    <w:rsid w:val="75F10B8C"/>
    <w:rsid w:val="7613329E"/>
    <w:rsid w:val="7614285D"/>
    <w:rsid w:val="761E100C"/>
    <w:rsid w:val="762338B0"/>
    <w:rsid w:val="76243D27"/>
    <w:rsid w:val="76284C88"/>
    <w:rsid w:val="763B5B08"/>
    <w:rsid w:val="7657688E"/>
    <w:rsid w:val="765A155A"/>
    <w:rsid w:val="76725C62"/>
    <w:rsid w:val="7676736A"/>
    <w:rsid w:val="767725AB"/>
    <w:rsid w:val="768D208F"/>
    <w:rsid w:val="76933951"/>
    <w:rsid w:val="769857EE"/>
    <w:rsid w:val="769B0E1A"/>
    <w:rsid w:val="76AB70C1"/>
    <w:rsid w:val="76AC12BF"/>
    <w:rsid w:val="76AC365F"/>
    <w:rsid w:val="76AF2244"/>
    <w:rsid w:val="76BA35B8"/>
    <w:rsid w:val="76CE19F9"/>
    <w:rsid w:val="76CF7914"/>
    <w:rsid w:val="76DE38FA"/>
    <w:rsid w:val="76E42641"/>
    <w:rsid w:val="76E44570"/>
    <w:rsid w:val="76E46FA8"/>
    <w:rsid w:val="76FA3873"/>
    <w:rsid w:val="770339C1"/>
    <w:rsid w:val="77137962"/>
    <w:rsid w:val="77174566"/>
    <w:rsid w:val="771D661B"/>
    <w:rsid w:val="771F4011"/>
    <w:rsid w:val="771F7714"/>
    <w:rsid w:val="772A2FE6"/>
    <w:rsid w:val="772C5F9B"/>
    <w:rsid w:val="77317864"/>
    <w:rsid w:val="773D2DAD"/>
    <w:rsid w:val="77427C33"/>
    <w:rsid w:val="774358FC"/>
    <w:rsid w:val="774A2F4D"/>
    <w:rsid w:val="774B214D"/>
    <w:rsid w:val="775D48D0"/>
    <w:rsid w:val="77687474"/>
    <w:rsid w:val="77732816"/>
    <w:rsid w:val="777E145F"/>
    <w:rsid w:val="77960662"/>
    <w:rsid w:val="779821C1"/>
    <w:rsid w:val="779E1EC9"/>
    <w:rsid w:val="77A053F5"/>
    <w:rsid w:val="77A075CE"/>
    <w:rsid w:val="77A1150C"/>
    <w:rsid w:val="77AB11E2"/>
    <w:rsid w:val="77B00BF5"/>
    <w:rsid w:val="77C16EB1"/>
    <w:rsid w:val="77C31EC3"/>
    <w:rsid w:val="77CF5A4C"/>
    <w:rsid w:val="77D36B23"/>
    <w:rsid w:val="77DA1365"/>
    <w:rsid w:val="77DB4B8E"/>
    <w:rsid w:val="77FC2352"/>
    <w:rsid w:val="78144BE6"/>
    <w:rsid w:val="78162870"/>
    <w:rsid w:val="782C63F6"/>
    <w:rsid w:val="78313026"/>
    <w:rsid w:val="78337730"/>
    <w:rsid w:val="784C1F84"/>
    <w:rsid w:val="785379A4"/>
    <w:rsid w:val="785D1045"/>
    <w:rsid w:val="786D6D22"/>
    <w:rsid w:val="787231A9"/>
    <w:rsid w:val="7873438A"/>
    <w:rsid w:val="7873672C"/>
    <w:rsid w:val="78782A0D"/>
    <w:rsid w:val="78855661"/>
    <w:rsid w:val="788F42B8"/>
    <w:rsid w:val="7896445B"/>
    <w:rsid w:val="789D7871"/>
    <w:rsid w:val="78B208A4"/>
    <w:rsid w:val="78BC2324"/>
    <w:rsid w:val="78C86483"/>
    <w:rsid w:val="78C90BD1"/>
    <w:rsid w:val="78CB5E8D"/>
    <w:rsid w:val="78CC56A4"/>
    <w:rsid w:val="78D022E5"/>
    <w:rsid w:val="78D65F29"/>
    <w:rsid w:val="78E01FEE"/>
    <w:rsid w:val="78E656E7"/>
    <w:rsid w:val="78E90E66"/>
    <w:rsid w:val="7915461E"/>
    <w:rsid w:val="791C0E22"/>
    <w:rsid w:val="791D5789"/>
    <w:rsid w:val="792719D3"/>
    <w:rsid w:val="792B4B56"/>
    <w:rsid w:val="793B0674"/>
    <w:rsid w:val="793F5645"/>
    <w:rsid w:val="795330D1"/>
    <w:rsid w:val="795C7D53"/>
    <w:rsid w:val="79675271"/>
    <w:rsid w:val="79735D94"/>
    <w:rsid w:val="79754E2A"/>
    <w:rsid w:val="797C1090"/>
    <w:rsid w:val="797D35C0"/>
    <w:rsid w:val="797D4961"/>
    <w:rsid w:val="798D6860"/>
    <w:rsid w:val="79930E97"/>
    <w:rsid w:val="799510FA"/>
    <w:rsid w:val="79A1389B"/>
    <w:rsid w:val="79A2171F"/>
    <w:rsid w:val="79A252FF"/>
    <w:rsid w:val="79A57C23"/>
    <w:rsid w:val="79C11BD2"/>
    <w:rsid w:val="79CB5590"/>
    <w:rsid w:val="79D33056"/>
    <w:rsid w:val="79D54FEF"/>
    <w:rsid w:val="79FF03B2"/>
    <w:rsid w:val="79FF7DED"/>
    <w:rsid w:val="7A08334C"/>
    <w:rsid w:val="7A177DD8"/>
    <w:rsid w:val="7A180A18"/>
    <w:rsid w:val="7A330C0C"/>
    <w:rsid w:val="7A342E0A"/>
    <w:rsid w:val="7A383BB0"/>
    <w:rsid w:val="7A3B3C2B"/>
    <w:rsid w:val="7A4323E5"/>
    <w:rsid w:val="7A48677B"/>
    <w:rsid w:val="7A515CAC"/>
    <w:rsid w:val="7A5700A9"/>
    <w:rsid w:val="7A61558B"/>
    <w:rsid w:val="7A71400D"/>
    <w:rsid w:val="7A721EC3"/>
    <w:rsid w:val="7A764F8E"/>
    <w:rsid w:val="7A7E1F85"/>
    <w:rsid w:val="7A921395"/>
    <w:rsid w:val="7AAE70ED"/>
    <w:rsid w:val="7AD8116C"/>
    <w:rsid w:val="7ADE0D63"/>
    <w:rsid w:val="7AF37CF3"/>
    <w:rsid w:val="7AF47310"/>
    <w:rsid w:val="7AF61420"/>
    <w:rsid w:val="7AFB47EE"/>
    <w:rsid w:val="7B047C58"/>
    <w:rsid w:val="7B07777E"/>
    <w:rsid w:val="7B0F44A1"/>
    <w:rsid w:val="7B0F7DDA"/>
    <w:rsid w:val="7B140023"/>
    <w:rsid w:val="7B1C0B89"/>
    <w:rsid w:val="7B2050E2"/>
    <w:rsid w:val="7B2072CE"/>
    <w:rsid w:val="7B303FA7"/>
    <w:rsid w:val="7B392B75"/>
    <w:rsid w:val="7B553028"/>
    <w:rsid w:val="7B58629E"/>
    <w:rsid w:val="7B5F12CB"/>
    <w:rsid w:val="7B604BC4"/>
    <w:rsid w:val="7B703A65"/>
    <w:rsid w:val="7B71029C"/>
    <w:rsid w:val="7B7C74A8"/>
    <w:rsid w:val="7B843A51"/>
    <w:rsid w:val="7B882DA5"/>
    <w:rsid w:val="7B8C26EA"/>
    <w:rsid w:val="7B9A3154"/>
    <w:rsid w:val="7B9F0F22"/>
    <w:rsid w:val="7BA70A1F"/>
    <w:rsid w:val="7BA81812"/>
    <w:rsid w:val="7BBC2C91"/>
    <w:rsid w:val="7BC5225A"/>
    <w:rsid w:val="7BCC17E9"/>
    <w:rsid w:val="7BDA69BE"/>
    <w:rsid w:val="7BE86FD9"/>
    <w:rsid w:val="7BE969CA"/>
    <w:rsid w:val="7BFB4974"/>
    <w:rsid w:val="7C035E38"/>
    <w:rsid w:val="7C26369C"/>
    <w:rsid w:val="7C2E1CCB"/>
    <w:rsid w:val="7C2F23C3"/>
    <w:rsid w:val="7C3F5F3F"/>
    <w:rsid w:val="7C4316D6"/>
    <w:rsid w:val="7C461128"/>
    <w:rsid w:val="7C490137"/>
    <w:rsid w:val="7C53712F"/>
    <w:rsid w:val="7C5638DD"/>
    <w:rsid w:val="7C630F0C"/>
    <w:rsid w:val="7C733FE5"/>
    <w:rsid w:val="7C7F3FAA"/>
    <w:rsid w:val="7C942795"/>
    <w:rsid w:val="7C9E5A24"/>
    <w:rsid w:val="7CA17D91"/>
    <w:rsid w:val="7CA31AEC"/>
    <w:rsid w:val="7CAC00CB"/>
    <w:rsid w:val="7CBB05DE"/>
    <w:rsid w:val="7CC649B9"/>
    <w:rsid w:val="7CCA2FB5"/>
    <w:rsid w:val="7CCD0036"/>
    <w:rsid w:val="7CD40FDF"/>
    <w:rsid w:val="7CDC436B"/>
    <w:rsid w:val="7CE22187"/>
    <w:rsid w:val="7CE67ECB"/>
    <w:rsid w:val="7CEC5581"/>
    <w:rsid w:val="7D0F4785"/>
    <w:rsid w:val="7D106A3B"/>
    <w:rsid w:val="7D1900B9"/>
    <w:rsid w:val="7D2717F7"/>
    <w:rsid w:val="7D2F2D01"/>
    <w:rsid w:val="7D387BFF"/>
    <w:rsid w:val="7D391DFD"/>
    <w:rsid w:val="7D523D2A"/>
    <w:rsid w:val="7D5573F6"/>
    <w:rsid w:val="7D575412"/>
    <w:rsid w:val="7D62117D"/>
    <w:rsid w:val="7D7119C6"/>
    <w:rsid w:val="7D826430"/>
    <w:rsid w:val="7D9D5737"/>
    <w:rsid w:val="7DAC0BBF"/>
    <w:rsid w:val="7DAC30FF"/>
    <w:rsid w:val="7DB275A7"/>
    <w:rsid w:val="7DB54254"/>
    <w:rsid w:val="7DC23187"/>
    <w:rsid w:val="7DC26768"/>
    <w:rsid w:val="7DC5650A"/>
    <w:rsid w:val="7DCA7DD0"/>
    <w:rsid w:val="7DCE00F3"/>
    <w:rsid w:val="7DDB2C8C"/>
    <w:rsid w:val="7DDC1757"/>
    <w:rsid w:val="7DE21475"/>
    <w:rsid w:val="7DEF35CD"/>
    <w:rsid w:val="7E1A3082"/>
    <w:rsid w:val="7E254385"/>
    <w:rsid w:val="7E261E06"/>
    <w:rsid w:val="7E2B79CA"/>
    <w:rsid w:val="7E3D1A2B"/>
    <w:rsid w:val="7E3E1EF2"/>
    <w:rsid w:val="7E4173F6"/>
    <w:rsid w:val="7E4A32C0"/>
    <w:rsid w:val="7E4B5C7B"/>
    <w:rsid w:val="7E4E3093"/>
    <w:rsid w:val="7E5E79E2"/>
    <w:rsid w:val="7E6D3B19"/>
    <w:rsid w:val="7E7745C1"/>
    <w:rsid w:val="7E8070E2"/>
    <w:rsid w:val="7E84699C"/>
    <w:rsid w:val="7E874CC9"/>
    <w:rsid w:val="7E8E2FD8"/>
    <w:rsid w:val="7E936BB7"/>
    <w:rsid w:val="7E945D18"/>
    <w:rsid w:val="7E951513"/>
    <w:rsid w:val="7E990AC0"/>
    <w:rsid w:val="7E9B749B"/>
    <w:rsid w:val="7EA27EB5"/>
    <w:rsid w:val="7EA64F18"/>
    <w:rsid w:val="7EAB435E"/>
    <w:rsid w:val="7EAC5923"/>
    <w:rsid w:val="7EAD6C05"/>
    <w:rsid w:val="7EB51262"/>
    <w:rsid w:val="7EBD7F90"/>
    <w:rsid w:val="7EC01C08"/>
    <w:rsid w:val="7ED001FD"/>
    <w:rsid w:val="7ED74510"/>
    <w:rsid w:val="7EE37C3B"/>
    <w:rsid w:val="7EE436FC"/>
    <w:rsid w:val="7EEF2AA6"/>
    <w:rsid w:val="7EF74FC9"/>
    <w:rsid w:val="7F0409E7"/>
    <w:rsid w:val="7F1D6B1B"/>
    <w:rsid w:val="7F2870AA"/>
    <w:rsid w:val="7F315A6C"/>
    <w:rsid w:val="7F365713"/>
    <w:rsid w:val="7F3875E0"/>
    <w:rsid w:val="7F3923AA"/>
    <w:rsid w:val="7F3C0B3F"/>
    <w:rsid w:val="7F4A1D34"/>
    <w:rsid w:val="7F564146"/>
    <w:rsid w:val="7F571554"/>
    <w:rsid w:val="7F5969AC"/>
    <w:rsid w:val="7F625F8B"/>
    <w:rsid w:val="7F687E94"/>
    <w:rsid w:val="7F8807FD"/>
    <w:rsid w:val="7F896AD7"/>
    <w:rsid w:val="7F945CBC"/>
    <w:rsid w:val="7F9C1A6A"/>
    <w:rsid w:val="7F9E036E"/>
    <w:rsid w:val="7FA46257"/>
    <w:rsid w:val="7FA54E83"/>
    <w:rsid w:val="7FAB0FDD"/>
    <w:rsid w:val="7FC506F7"/>
    <w:rsid w:val="7FCB3979"/>
    <w:rsid w:val="7FCB7F38"/>
    <w:rsid w:val="7FF71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2E8CA"/>
  <w15:docId w15:val="{8BE06D0E-87FF-48A5-AB14-0C84EAE4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Hyperlink"/>
    <w:basedOn w:val="a0"/>
    <w:uiPriority w:val="99"/>
    <w:unhideWhenUsed/>
    <w:qFormat/>
    <w:rPr>
      <w:color w:val="0000FF" w:themeColor="hyperlink"/>
      <w:u w:val="single"/>
    </w:rPr>
  </w:style>
  <w:style w:type="character" w:styleId="HTML">
    <w:name w:val="HTML Code"/>
    <w:basedOn w:val="a0"/>
    <w:uiPriority w:val="99"/>
    <w:semiHidden/>
    <w:unhideWhenUsed/>
    <w:rPr>
      <w:rFonts w:ascii="Courier New" w:hAnsi="Courier New"/>
      <w:sz w:val="20"/>
    </w:rPr>
  </w:style>
  <w:style w:type="character" w:styleId="af2">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a"/>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 w:type="paragraph" w:customStyle="1" w:styleId="Comments">
    <w:name w:val="Comments"/>
    <w:basedOn w:val="a"/>
    <w:qFormat/>
    <w:rPr>
      <w:i/>
      <w:sz w:val="18"/>
    </w:rPr>
  </w:style>
  <w:style w:type="paragraph" w:customStyle="1" w:styleId="AgreementsBox">
    <w:name w:val="AgreementsBox"/>
    <w:basedOn w:val="a"/>
    <w:qFormat/>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64C80-3934-4541-9380-75DB48E4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2817</Words>
  <Characters>16057</Characters>
  <Application>Microsoft Office Word</Application>
  <DocSecurity>0</DocSecurity>
  <Lines>133</Lines>
  <Paragraphs>37</Paragraphs>
  <ScaleCrop>false</ScaleCrop>
  <Company>ZTE</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1558</cp:revision>
  <dcterms:created xsi:type="dcterms:W3CDTF">2024-05-10T01:32:00Z</dcterms:created>
  <dcterms:modified xsi:type="dcterms:W3CDTF">2025-03-28T07:49:00Z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183EFAE462404A3285D35C78845617F4</vt:lpwstr>
  </property>
</Properties>
</file>